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06DAAFB0" w:rsidR="00E90E49" w:rsidRPr="004E0C05" w:rsidRDefault="003C71E9" w:rsidP="00E35559">
      <w:pPr>
        <w:pStyle w:val="3GPPHeader"/>
        <w:spacing w:after="60"/>
        <w:rPr>
          <w:sz w:val="32"/>
          <w:szCs w:val="32"/>
        </w:rPr>
      </w:pPr>
      <w:r w:rsidRPr="00E12807">
        <w:t>3GPP TSG-RAN WG1</w:t>
      </w:r>
      <w:r w:rsidR="00192D80">
        <w:t xml:space="preserve"> </w:t>
      </w:r>
      <w:r w:rsidR="00192D80" w:rsidRPr="000246A0">
        <w:t xml:space="preserve">Meeting </w:t>
      </w:r>
      <w:r w:rsidRPr="00E12807">
        <w:t>#10</w:t>
      </w:r>
      <w:r w:rsidR="00192D80">
        <w:t>8</w:t>
      </w:r>
      <w:r w:rsidRPr="00E12807">
        <w:t>-e</w:t>
      </w:r>
      <w:r w:rsidR="00E90E49" w:rsidRPr="00CE0424">
        <w:tab/>
      </w:r>
      <w:r w:rsidR="00E90E49" w:rsidRPr="004E0C05">
        <w:rPr>
          <w:sz w:val="32"/>
          <w:szCs w:val="32"/>
        </w:rPr>
        <w:t xml:space="preserve">Tdoc </w:t>
      </w:r>
      <w:r w:rsidR="00192D80" w:rsidRPr="00192D80">
        <w:rPr>
          <w:sz w:val="32"/>
          <w:szCs w:val="32"/>
        </w:rPr>
        <w:t>R1-2201005</w:t>
      </w:r>
    </w:p>
    <w:p w14:paraId="06CCB2C4" w14:textId="555636E5" w:rsidR="009E1BB6" w:rsidRPr="00CE0424" w:rsidRDefault="003C71E9" w:rsidP="009E1BB6">
      <w:pPr>
        <w:pStyle w:val="3GPPHeader"/>
      </w:pPr>
      <w:r w:rsidRPr="009549FE">
        <w:rPr>
          <w:bCs/>
        </w:rPr>
        <w:t xml:space="preserve">e-Meeting, </w:t>
      </w:r>
      <w:r w:rsidR="00192D80" w:rsidRPr="008F3454">
        <w:rPr>
          <w:bCs/>
        </w:rPr>
        <w:t>February 21</w:t>
      </w:r>
      <w:r w:rsidR="00192D80" w:rsidRPr="008F3454">
        <w:rPr>
          <w:bCs/>
          <w:vertAlign w:val="superscript"/>
        </w:rPr>
        <w:t>st</w:t>
      </w:r>
      <w:r w:rsidR="00192D80" w:rsidRPr="008F3454">
        <w:rPr>
          <w:bCs/>
        </w:rPr>
        <w:t xml:space="preserve"> – March 3</w:t>
      </w:r>
      <w:r w:rsidR="00192D80" w:rsidRPr="008F3454">
        <w:rPr>
          <w:bCs/>
          <w:vertAlign w:val="superscript"/>
        </w:rPr>
        <w:t>rd</w:t>
      </w:r>
      <w:r w:rsidR="00192D80" w:rsidRPr="000246A0">
        <w:t>,</w:t>
      </w:r>
      <w:r w:rsidRPr="009549FE">
        <w:rPr>
          <w:bCs/>
        </w:rPr>
        <w:t xml:space="preserve"> 202</w:t>
      </w:r>
      <w:r w:rsidR="005D09D8">
        <w:rPr>
          <w:bCs/>
        </w:rPr>
        <w:t>2</w:t>
      </w:r>
    </w:p>
    <w:p w14:paraId="1F4608B5" w14:textId="77777777" w:rsidR="00E90E49" w:rsidRPr="00CE0424" w:rsidRDefault="00E90E49" w:rsidP="00357380">
      <w:pPr>
        <w:pStyle w:val="3GPPHeader"/>
      </w:pPr>
    </w:p>
    <w:p w14:paraId="5CC8B96E" w14:textId="37CD83E0" w:rsidR="00E90E49" w:rsidRPr="0093412E" w:rsidRDefault="00E90E49" w:rsidP="00311702">
      <w:pPr>
        <w:pStyle w:val="3GPPHeader"/>
        <w:rPr>
          <w:sz w:val="22"/>
          <w:szCs w:val="22"/>
          <w:lang w:val="en-US"/>
        </w:rPr>
      </w:pPr>
      <w:r w:rsidRPr="004E0C05">
        <w:rPr>
          <w:sz w:val="22"/>
          <w:szCs w:val="22"/>
          <w:lang w:val="en-US"/>
        </w:rPr>
        <w:t>Agenda Item:</w:t>
      </w:r>
      <w:r w:rsidRPr="004E0C05">
        <w:rPr>
          <w:sz w:val="22"/>
          <w:szCs w:val="22"/>
          <w:lang w:val="en-US"/>
        </w:rPr>
        <w:tab/>
      </w:r>
      <w:r w:rsidR="003C71E9" w:rsidRPr="004E0C05">
        <w:rPr>
          <w:sz w:val="22"/>
          <w:szCs w:val="22"/>
          <w:lang w:val="en-US"/>
        </w:rPr>
        <w:t>8.1</w:t>
      </w:r>
      <w:r w:rsidR="006C69B4">
        <w:rPr>
          <w:sz w:val="22"/>
          <w:szCs w:val="22"/>
          <w:lang w:val="en-US"/>
        </w:rPr>
        <w:t>6</w:t>
      </w:r>
      <w:r w:rsidR="003C71E9" w:rsidRPr="004E0C05">
        <w:rPr>
          <w:sz w:val="22"/>
          <w:szCs w:val="22"/>
          <w:lang w:val="en-US"/>
        </w:rPr>
        <w:t>.3</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6BEE31C9" w:rsidR="00E90E49" w:rsidRPr="00CE0424" w:rsidRDefault="003D3C45" w:rsidP="00311702">
      <w:pPr>
        <w:pStyle w:val="3GPPHeader"/>
        <w:rPr>
          <w:sz w:val="22"/>
          <w:szCs w:val="22"/>
        </w:rPr>
      </w:pPr>
      <w:r>
        <w:rPr>
          <w:sz w:val="22"/>
          <w:szCs w:val="22"/>
        </w:rPr>
        <w:t>Title:</w:t>
      </w:r>
      <w:r w:rsidR="00E90E49" w:rsidRPr="00CE0424">
        <w:rPr>
          <w:sz w:val="22"/>
          <w:szCs w:val="22"/>
        </w:rPr>
        <w:tab/>
      </w:r>
      <w:r w:rsidR="003C71E9" w:rsidRPr="003C71E9">
        <w:rPr>
          <w:sz w:val="22"/>
          <w:szCs w:val="22"/>
        </w:rPr>
        <w:t>Rel-17 UE Features for IIoT/URLLC</w:t>
      </w:r>
    </w:p>
    <w:p w14:paraId="3ED876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C71E9">
        <w:rPr>
          <w:sz w:val="22"/>
          <w:szCs w:val="22"/>
        </w:rPr>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42AA192F" w:rsidR="00477768" w:rsidRPr="00CE0424" w:rsidRDefault="009578C7" w:rsidP="00CE0424">
      <w:pPr>
        <w:pStyle w:val="BodyText"/>
      </w:pPr>
      <w:r>
        <w:t xml:space="preserve">In this contribution, </w:t>
      </w:r>
      <w:r w:rsidR="00700004">
        <w:t xml:space="preserve">the remaining issues </w:t>
      </w:r>
      <w:r w:rsidR="00D002F1">
        <w:t xml:space="preserve">of </w:t>
      </w:r>
      <w:r w:rsidRPr="009578C7">
        <w:t>Rel-17 UE Features for IIoT/URLLC</w:t>
      </w:r>
      <w:r>
        <w:t xml:space="preserve"> are discussed</w:t>
      </w:r>
      <w:r w:rsidR="00D002F1">
        <w:t xml:space="preserve"> </w:t>
      </w:r>
      <w:r w:rsidR="008809EA">
        <w:fldChar w:fldCharType="begin"/>
      </w:r>
      <w:r w:rsidR="008809EA">
        <w:instrText xml:space="preserve"> REF _Ref90685234 \n \h </w:instrText>
      </w:r>
      <w:r w:rsidR="008809EA">
        <w:fldChar w:fldCharType="separate"/>
      </w:r>
      <w:r w:rsidR="00D53A30">
        <w:t>[1]</w:t>
      </w:r>
      <w:r w:rsidR="008809EA">
        <w:fldChar w:fldCharType="end"/>
      </w:r>
      <w:r w:rsidR="008809EA">
        <w:fldChar w:fldCharType="begin"/>
      </w:r>
      <w:r w:rsidR="008809EA">
        <w:instrText xml:space="preserve"> REF _Ref90685320 \n \h </w:instrText>
      </w:r>
      <w:r w:rsidR="008809EA">
        <w:fldChar w:fldCharType="separate"/>
      </w:r>
      <w:r w:rsidR="00D53A30">
        <w:t>[2]</w:t>
      </w:r>
      <w:r w:rsidR="008809EA">
        <w:fldChar w:fldCharType="end"/>
      </w:r>
      <w:r>
        <w:t xml:space="preserve"> For each enhancement aspect, the candidate UE features are proposed in each section below.</w:t>
      </w:r>
    </w:p>
    <w:p w14:paraId="6F368817" w14:textId="0E22B5FA" w:rsidR="004000E8" w:rsidRDefault="004000E8" w:rsidP="00CE0424">
      <w:pPr>
        <w:pStyle w:val="Heading1"/>
      </w:pPr>
      <w:bookmarkStart w:id="0" w:name="_Ref178064866"/>
      <w:r w:rsidRPr="00CE0424">
        <w:t>Discussion</w:t>
      </w:r>
      <w:bookmarkEnd w:id="0"/>
    </w:p>
    <w:p w14:paraId="64ABF1AA" w14:textId="779D9F2D" w:rsidR="008809EA" w:rsidRPr="008809EA" w:rsidRDefault="008809EA" w:rsidP="008809EA">
      <w:pPr>
        <w:rPr>
          <w:rFonts w:ascii="Arial" w:hAnsi="Arial" w:cs="Arial"/>
        </w:rPr>
      </w:pPr>
      <w:r w:rsidRPr="00113053">
        <w:rPr>
          <w:rFonts w:ascii="Arial" w:hAnsi="Arial" w:cs="Arial"/>
        </w:rPr>
        <w:t xml:space="preserve">The remaining open issues from the FL summary </w:t>
      </w:r>
      <w:r>
        <w:rPr>
          <w:rFonts w:ascii="Arial" w:hAnsi="Arial" w:cs="Arial"/>
        </w:rPr>
        <w:fldChar w:fldCharType="begin"/>
      </w:r>
      <w:r>
        <w:rPr>
          <w:rFonts w:ascii="Arial" w:hAnsi="Arial" w:cs="Arial"/>
        </w:rPr>
        <w:instrText xml:space="preserve"> REF _Ref86883114 \n \h </w:instrText>
      </w:r>
      <w:r>
        <w:rPr>
          <w:rFonts w:ascii="Arial" w:hAnsi="Arial" w:cs="Arial"/>
        </w:rPr>
      </w:r>
      <w:r>
        <w:rPr>
          <w:rFonts w:ascii="Arial" w:hAnsi="Arial" w:cs="Arial"/>
        </w:rPr>
        <w:fldChar w:fldCharType="separate"/>
      </w:r>
      <w:r w:rsidR="00D53A30">
        <w:rPr>
          <w:rFonts w:ascii="Arial" w:hAnsi="Arial" w:cs="Arial"/>
        </w:rPr>
        <w:t>[3]</w:t>
      </w:r>
      <w:r>
        <w:rPr>
          <w:rFonts w:ascii="Arial" w:hAnsi="Arial" w:cs="Arial"/>
        </w:rPr>
        <w:fldChar w:fldCharType="end"/>
      </w:r>
      <w:r>
        <w:rPr>
          <w:rFonts w:ascii="Arial" w:hAnsi="Arial" w:cs="Arial"/>
        </w:rPr>
        <w:t xml:space="preserve"> </w:t>
      </w:r>
      <w:r w:rsidRPr="00113053">
        <w:rPr>
          <w:rFonts w:ascii="Arial" w:hAnsi="Arial" w:cs="Arial"/>
        </w:rPr>
        <w:t>are discussed in the following section</w:t>
      </w:r>
      <w:r>
        <w:rPr>
          <w:rFonts w:ascii="Arial" w:hAnsi="Arial" w:cs="Arial"/>
        </w:rPr>
        <w:t>s</w:t>
      </w:r>
      <w:r w:rsidRPr="00113053">
        <w:rPr>
          <w:rFonts w:ascii="Arial" w:hAnsi="Arial" w:cs="Arial"/>
        </w:rPr>
        <w:t>.</w:t>
      </w:r>
    </w:p>
    <w:p w14:paraId="467895F0" w14:textId="0F096225" w:rsidR="003C71E9" w:rsidRDefault="003C71E9" w:rsidP="00CE0424">
      <w:pPr>
        <w:pStyle w:val="Heading2"/>
      </w:pPr>
      <w:r w:rsidRPr="003C71E9">
        <w:t xml:space="preserve">UE </w:t>
      </w:r>
      <w:r>
        <w:t>F</w:t>
      </w:r>
      <w:r w:rsidRPr="003C71E9">
        <w:t xml:space="preserve">eedback </w:t>
      </w:r>
      <w:r>
        <w:t>E</w:t>
      </w:r>
      <w:r w:rsidRPr="003C71E9">
        <w:t>nhancements for HARQ-ACK</w:t>
      </w:r>
    </w:p>
    <w:p w14:paraId="5224A3E8" w14:textId="23708EB8" w:rsidR="007B242F" w:rsidRDefault="00F907D4" w:rsidP="00F907D4">
      <w:pPr>
        <w:pStyle w:val="Heading3"/>
      </w:pPr>
      <w:r>
        <w:t xml:space="preserve">Type of FG 25-1 to </w:t>
      </w:r>
      <w:r w:rsidR="00984B6C">
        <w:t xml:space="preserve">FG </w:t>
      </w:r>
      <w:r>
        <w:t>25-10</w:t>
      </w:r>
    </w:p>
    <w:p w14:paraId="78046FAD" w14:textId="6D62639F" w:rsidR="008A2D3C" w:rsidRDefault="00785081" w:rsidP="008A2D3C">
      <w:r>
        <w:t>A question was raised</w:t>
      </w:r>
      <w:r w:rsidR="00A86B83">
        <w:t xml:space="preserve"> whether to consider FSPC as the Type for these features. </w:t>
      </w:r>
      <w:r w:rsidR="00FF1DB6">
        <w:t>From our perspective, the corresponding functionality of the features under FG 25-1 to FG</w:t>
      </w:r>
      <w:r>
        <w:t xml:space="preserve"> 25</w:t>
      </w:r>
      <w:r w:rsidR="00FF1DB6">
        <w:t xml:space="preserve">-10 </w:t>
      </w:r>
      <w:r w:rsidR="00211885">
        <w:t>are not affected when test</w:t>
      </w:r>
      <w:r>
        <w:t>ing</w:t>
      </w:r>
      <w:r w:rsidR="00211885">
        <w:t xml:space="preserve"> for different bands. Therefore, it is not</w:t>
      </w:r>
      <w:r w:rsidR="00F72BE8">
        <w:t xml:space="preserve"> </w:t>
      </w:r>
      <w:r w:rsidR="00F72BE8">
        <w:rPr>
          <w:rFonts w:eastAsia="MS PGothic"/>
        </w:rPr>
        <w:t>clear that</w:t>
      </w:r>
      <w:r w:rsidR="00211885" w:rsidRPr="000F4345">
        <w:rPr>
          <w:rFonts w:eastAsia="MS PGothic"/>
          <w:lang w:val="en-US"/>
        </w:rPr>
        <w:t xml:space="preserve"> band differentiation would impact the feature and the corresponding testing.</w:t>
      </w:r>
      <w:r w:rsidR="00211885">
        <w:rPr>
          <w:rFonts w:eastAsia="MS PGothic"/>
          <w:lang w:val="en-US"/>
        </w:rPr>
        <w:t xml:space="preserve"> </w:t>
      </w:r>
      <w:r w:rsidR="003461EC">
        <w:rPr>
          <w:rFonts w:eastAsia="MS PGothic"/>
          <w:lang w:val="en-US"/>
        </w:rPr>
        <w:t>Therefore, we su</w:t>
      </w:r>
      <w:r w:rsidR="00F72BE8">
        <w:rPr>
          <w:rFonts w:eastAsia="MS PGothic"/>
          <w:lang w:val="en-US"/>
        </w:rPr>
        <w:t>gg</w:t>
      </w:r>
      <w:r w:rsidR="003461EC">
        <w:rPr>
          <w:rFonts w:eastAsia="MS PGothic"/>
          <w:lang w:val="en-US"/>
        </w:rPr>
        <w:t xml:space="preserve">est to indicate “Per UE” </w:t>
      </w:r>
      <w:r w:rsidR="00F72BE8">
        <w:rPr>
          <w:rFonts w:eastAsia="MS PGothic"/>
          <w:lang w:val="en-US"/>
        </w:rPr>
        <w:t>as</w:t>
      </w:r>
      <w:r w:rsidR="003461EC">
        <w:rPr>
          <w:rFonts w:eastAsia="MS PGothic"/>
          <w:lang w:val="en-US"/>
        </w:rPr>
        <w:t xml:space="preserve"> </w:t>
      </w:r>
      <w:r w:rsidR="00AC7F4E">
        <w:rPr>
          <w:rFonts w:eastAsia="MS PGothic"/>
          <w:lang w:val="en-US"/>
        </w:rPr>
        <w:t xml:space="preserve">the </w:t>
      </w:r>
      <w:r>
        <w:rPr>
          <w:rFonts w:eastAsia="MS PGothic"/>
          <w:lang w:val="en-US"/>
        </w:rPr>
        <w:t>T</w:t>
      </w:r>
      <w:r w:rsidR="003461EC">
        <w:rPr>
          <w:rFonts w:eastAsia="MS PGothic"/>
          <w:lang w:val="en-US"/>
        </w:rPr>
        <w:t>ype</w:t>
      </w:r>
      <w:r w:rsidR="00F72BE8">
        <w:rPr>
          <w:rFonts w:eastAsia="MS PGothic"/>
          <w:lang w:val="en-US"/>
        </w:rPr>
        <w:t>, and not accept</w:t>
      </w:r>
      <w:r w:rsidR="00AC7F4E">
        <w:rPr>
          <w:rFonts w:eastAsia="MS PGothic"/>
          <w:lang w:val="en-US"/>
        </w:rPr>
        <w:t xml:space="preserve"> other proposed alternatives </w:t>
      </w:r>
      <w:r w:rsidR="00A86B83">
        <w:rPr>
          <w:rFonts w:eastAsia="MS PGothic"/>
          <w:lang w:val="en-US"/>
        </w:rPr>
        <w:t>such as FSPC</w:t>
      </w:r>
      <w:r w:rsidR="003461EC">
        <w:rPr>
          <w:rFonts w:eastAsia="MS PGothic"/>
          <w:lang w:val="en-US"/>
        </w:rPr>
        <w:t xml:space="preserve">. This suggestion is also </w:t>
      </w:r>
      <w:r w:rsidR="00A86B83">
        <w:rPr>
          <w:rFonts w:eastAsia="MS PGothic"/>
          <w:lang w:val="en-US"/>
        </w:rPr>
        <w:t>in line</w:t>
      </w:r>
      <w:r w:rsidR="00AC7F4E">
        <w:rPr>
          <w:rFonts w:eastAsia="MS PGothic"/>
          <w:lang w:val="en-US"/>
        </w:rPr>
        <w:t xml:space="preserve"> with RAN2 </w:t>
      </w:r>
      <w:r w:rsidR="00A86B83" w:rsidRPr="000F4345">
        <w:rPr>
          <w:rFonts w:eastAsia="MS PGothic"/>
          <w:lang w:val="en-US"/>
        </w:rPr>
        <w:t>recommendation,</w:t>
      </w:r>
      <w:r w:rsidR="00A86B83">
        <w:rPr>
          <w:rFonts w:eastAsia="MS PGothic"/>
          <w:lang w:val="en-US"/>
        </w:rPr>
        <w:t xml:space="preserve"> that </w:t>
      </w:r>
      <w:r w:rsidR="00A86B83" w:rsidRPr="000F4345">
        <w:rPr>
          <w:rFonts w:eastAsia="MS PGothic"/>
          <w:lang w:val="en-US"/>
        </w:rPr>
        <w:t xml:space="preserve">FSPC </w:t>
      </w:r>
      <w:r>
        <w:rPr>
          <w:rFonts w:eastAsia="MS PGothic"/>
          <w:lang w:val="en-US"/>
        </w:rPr>
        <w:t>indication</w:t>
      </w:r>
      <w:r w:rsidRPr="000F4345">
        <w:rPr>
          <w:rFonts w:eastAsia="MS PGothic"/>
          <w:lang w:val="en-US"/>
        </w:rPr>
        <w:t xml:space="preserve"> </w:t>
      </w:r>
      <w:r w:rsidR="00A86B83" w:rsidRPr="000F4345">
        <w:rPr>
          <w:rFonts w:eastAsia="MS PGothic"/>
          <w:lang w:val="en-US"/>
        </w:rPr>
        <w:t>should be avoided as much as possible (</w:t>
      </w:r>
      <w:r w:rsidR="00A86B83" w:rsidRPr="000F4345">
        <w:rPr>
          <w:rFonts w:cs="Arial"/>
          <w:noProof/>
          <w:szCs w:val="24"/>
        </w:rPr>
        <w:t>R2-2002378)</w:t>
      </w:r>
    </w:p>
    <w:p w14:paraId="7CA51CC6" w14:textId="7294C112" w:rsidR="008A2D3C" w:rsidRDefault="008A2D3C" w:rsidP="008A2D3C">
      <w:pPr>
        <w:pStyle w:val="Proposal"/>
      </w:pPr>
      <w:bookmarkStart w:id="1" w:name="_Toc95739392"/>
      <w:r>
        <w:t>Adopt “Per UE” type for FG 25-1</w:t>
      </w:r>
      <w:r w:rsidR="00A86B83">
        <w:t xml:space="preserve"> to FG 25-10</w:t>
      </w:r>
      <w:r w:rsidR="00785081">
        <w:t>.</w:t>
      </w:r>
      <w:bookmarkEnd w:id="1"/>
    </w:p>
    <w:p w14:paraId="3D007B23" w14:textId="77777777" w:rsidR="00B5759C" w:rsidRPr="008A2D3C" w:rsidRDefault="00B5759C" w:rsidP="007B242F"/>
    <w:p w14:paraId="11E4C748" w14:textId="74BB9221" w:rsidR="009127DF" w:rsidRDefault="00FB4158" w:rsidP="005B1BC2">
      <w:pPr>
        <w:pStyle w:val="Heading3"/>
      </w:pPr>
      <w:r>
        <w:t>FG 25-9 and FG</w:t>
      </w:r>
      <w:r w:rsidR="009127DF">
        <w:t xml:space="preserve"> 25-10 and numerology</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610"/>
        <w:gridCol w:w="6300"/>
      </w:tblGrid>
      <w:tr w:rsidR="00C74341" w:rsidRPr="006C69B4" w14:paraId="6A5BEF5B" w14:textId="77777777" w:rsidTr="007A64D6">
        <w:trPr>
          <w:trHeight w:val="20"/>
        </w:trPr>
        <w:tc>
          <w:tcPr>
            <w:tcW w:w="805" w:type="dxa"/>
            <w:tcBorders>
              <w:top w:val="single" w:sz="4" w:space="0" w:color="auto"/>
              <w:left w:val="single" w:sz="4" w:space="0" w:color="auto"/>
              <w:bottom w:val="single" w:sz="4" w:space="0" w:color="auto"/>
              <w:right w:val="single" w:sz="4" w:space="0" w:color="auto"/>
            </w:tcBorders>
            <w:hideMark/>
          </w:tcPr>
          <w:p w14:paraId="2A608F98" w14:textId="77777777" w:rsidR="00C74341" w:rsidRPr="006C69B4" w:rsidRDefault="00C74341" w:rsidP="007A64D6">
            <w:pPr>
              <w:pStyle w:val="TAL"/>
              <w:rPr>
                <w:rFonts w:cs="Arial"/>
                <w:szCs w:val="18"/>
                <w:lang w:eastAsia="ja-JP"/>
              </w:rPr>
            </w:pPr>
            <w:r w:rsidRPr="006C69B4">
              <w:rPr>
                <w:rFonts w:cs="Arial"/>
                <w:szCs w:val="18"/>
                <w:lang w:eastAsia="ja-JP"/>
              </w:rPr>
              <w:t>25-9</w:t>
            </w:r>
          </w:p>
        </w:tc>
        <w:tc>
          <w:tcPr>
            <w:tcW w:w="2610" w:type="dxa"/>
            <w:tcBorders>
              <w:top w:val="single" w:sz="4" w:space="0" w:color="auto"/>
              <w:left w:val="single" w:sz="4" w:space="0" w:color="auto"/>
              <w:bottom w:val="single" w:sz="4" w:space="0" w:color="auto"/>
              <w:right w:val="single" w:sz="4" w:space="0" w:color="auto"/>
            </w:tcBorders>
            <w:hideMark/>
          </w:tcPr>
          <w:p w14:paraId="55718AFE" w14:textId="77777777" w:rsidR="00C74341" w:rsidRPr="006C69B4" w:rsidRDefault="00C74341" w:rsidP="007A64D6">
            <w:pPr>
              <w:pStyle w:val="TAL"/>
              <w:rPr>
                <w:rFonts w:cs="Arial"/>
                <w:lang w:eastAsia="ja-JP"/>
              </w:rPr>
            </w:pPr>
            <w:r w:rsidRPr="006C69B4">
              <w:rPr>
                <w:rFonts w:cs="Arial"/>
              </w:rPr>
              <w:t>Semi-static PUCCH cell switching</w:t>
            </w:r>
          </w:p>
        </w:tc>
        <w:tc>
          <w:tcPr>
            <w:tcW w:w="6300" w:type="dxa"/>
            <w:tcBorders>
              <w:top w:val="single" w:sz="4" w:space="0" w:color="auto"/>
              <w:left w:val="single" w:sz="4" w:space="0" w:color="auto"/>
              <w:bottom w:val="single" w:sz="4" w:space="0" w:color="auto"/>
              <w:right w:val="single" w:sz="4" w:space="0" w:color="auto"/>
            </w:tcBorders>
            <w:shd w:val="clear" w:color="auto" w:fill="FFFF00"/>
            <w:hideMark/>
          </w:tcPr>
          <w:p w14:paraId="7FEE04C4" w14:textId="77777777" w:rsidR="00C74341" w:rsidRPr="006C69B4" w:rsidRDefault="00C74341" w:rsidP="007A64D6">
            <w:pPr>
              <w:snapToGrid w:val="0"/>
              <w:spacing w:afterLines="50" w:after="120"/>
              <w:contextualSpacing/>
              <w:jc w:val="both"/>
              <w:rPr>
                <w:rFonts w:ascii="Arial" w:hAnsi="Arial" w:cs="Arial"/>
                <w:sz w:val="18"/>
                <w:szCs w:val="18"/>
              </w:rPr>
            </w:pPr>
            <w:r w:rsidRPr="006C69B4">
              <w:rPr>
                <w:rFonts w:ascii="Arial" w:hAnsi="Arial" w:cs="Arial"/>
                <w:sz w:val="18"/>
                <w:szCs w:val="18"/>
              </w:rPr>
              <w:t>Semi-static PUCCH cell switching using configured time-domain domain pattern of applicable PUCCH cell / carrier</w:t>
            </w:r>
          </w:p>
          <w:p w14:paraId="6939D2E1" w14:textId="77777777" w:rsidR="00C74341" w:rsidRPr="006C69B4" w:rsidRDefault="00C74341" w:rsidP="007A64D6">
            <w:pPr>
              <w:snapToGrid w:val="0"/>
              <w:spacing w:afterLines="50" w:after="120"/>
              <w:contextualSpacing/>
              <w:jc w:val="both"/>
              <w:rPr>
                <w:rFonts w:ascii="Arial" w:hAnsi="Arial" w:cs="Arial"/>
                <w:sz w:val="18"/>
                <w:szCs w:val="18"/>
              </w:rPr>
            </w:pPr>
            <w:r w:rsidRPr="006C69B4">
              <w:rPr>
                <w:rFonts w:ascii="Arial" w:hAnsi="Arial" w:cs="Arial"/>
                <w:sz w:val="18"/>
                <w:szCs w:val="18"/>
              </w:rPr>
              <w:t>FFS whether to separate the capability for different numerologies</w:t>
            </w:r>
          </w:p>
        </w:tc>
      </w:tr>
      <w:tr w:rsidR="00C74341" w:rsidRPr="006C69B4" w14:paraId="45B3EC65" w14:textId="77777777" w:rsidTr="007A64D6">
        <w:trPr>
          <w:trHeight w:val="20"/>
        </w:trPr>
        <w:tc>
          <w:tcPr>
            <w:tcW w:w="805" w:type="dxa"/>
            <w:tcBorders>
              <w:top w:val="single" w:sz="4" w:space="0" w:color="auto"/>
              <w:left w:val="single" w:sz="4" w:space="0" w:color="auto"/>
              <w:bottom w:val="single" w:sz="4" w:space="0" w:color="auto"/>
              <w:right w:val="single" w:sz="4" w:space="0" w:color="auto"/>
            </w:tcBorders>
            <w:hideMark/>
          </w:tcPr>
          <w:p w14:paraId="63FA6C4B" w14:textId="77777777" w:rsidR="00C74341" w:rsidRPr="006C69B4" w:rsidRDefault="00C74341" w:rsidP="007A64D6">
            <w:pPr>
              <w:pStyle w:val="TAL"/>
              <w:rPr>
                <w:rFonts w:cs="Arial"/>
                <w:lang w:eastAsia="ja-JP"/>
              </w:rPr>
            </w:pPr>
            <w:r w:rsidRPr="006C69B4">
              <w:rPr>
                <w:rFonts w:cs="Arial"/>
                <w:lang w:eastAsia="ja-JP"/>
              </w:rPr>
              <w:t>25-10</w:t>
            </w:r>
          </w:p>
        </w:tc>
        <w:tc>
          <w:tcPr>
            <w:tcW w:w="2610" w:type="dxa"/>
            <w:tcBorders>
              <w:top w:val="single" w:sz="4" w:space="0" w:color="auto"/>
              <w:left w:val="single" w:sz="4" w:space="0" w:color="auto"/>
              <w:bottom w:val="single" w:sz="4" w:space="0" w:color="auto"/>
              <w:right w:val="single" w:sz="4" w:space="0" w:color="auto"/>
            </w:tcBorders>
            <w:hideMark/>
          </w:tcPr>
          <w:p w14:paraId="19196B37" w14:textId="77777777" w:rsidR="00C74341" w:rsidRPr="006C69B4" w:rsidRDefault="00C74341" w:rsidP="007A64D6">
            <w:pPr>
              <w:pStyle w:val="TAL"/>
              <w:rPr>
                <w:rFonts w:cs="Arial"/>
                <w:lang w:eastAsia="ja-JP"/>
              </w:rPr>
            </w:pPr>
            <w:r w:rsidRPr="006C69B4">
              <w:rPr>
                <w:rFonts w:cs="Arial"/>
              </w:rPr>
              <w:t>PUCCH cell switching based on dynamic indication</w:t>
            </w:r>
          </w:p>
        </w:tc>
        <w:tc>
          <w:tcPr>
            <w:tcW w:w="6300" w:type="dxa"/>
            <w:tcBorders>
              <w:top w:val="single" w:sz="4" w:space="0" w:color="auto"/>
              <w:left w:val="single" w:sz="4" w:space="0" w:color="auto"/>
              <w:bottom w:val="single" w:sz="4" w:space="0" w:color="auto"/>
              <w:right w:val="single" w:sz="4" w:space="0" w:color="auto"/>
            </w:tcBorders>
            <w:shd w:val="clear" w:color="auto" w:fill="FFFF00"/>
            <w:hideMark/>
          </w:tcPr>
          <w:p w14:paraId="7F32DB04" w14:textId="77777777" w:rsidR="00C74341" w:rsidRPr="006C69B4" w:rsidRDefault="00C74341" w:rsidP="007A64D6">
            <w:pPr>
              <w:snapToGrid w:val="0"/>
              <w:spacing w:afterLines="50" w:after="120"/>
              <w:contextualSpacing/>
              <w:jc w:val="both"/>
              <w:rPr>
                <w:rFonts w:ascii="Arial" w:hAnsi="Arial" w:cs="Arial"/>
                <w:sz w:val="18"/>
                <w:szCs w:val="18"/>
              </w:rPr>
            </w:pPr>
            <w:r w:rsidRPr="006C69B4">
              <w:rPr>
                <w:rFonts w:ascii="Arial" w:hAnsi="Arial" w:cs="Arial"/>
                <w:sz w:val="18"/>
                <w:szCs w:val="18"/>
              </w:rPr>
              <w:t>PUCCH cell switching based on dynamic indication in the DCI scheduling the PUCCH</w:t>
            </w:r>
          </w:p>
          <w:p w14:paraId="5D0937F0" w14:textId="77777777" w:rsidR="00C74341" w:rsidRPr="006C69B4" w:rsidRDefault="00C74341" w:rsidP="007A64D6">
            <w:pPr>
              <w:snapToGrid w:val="0"/>
              <w:spacing w:afterLines="50" w:after="120"/>
              <w:contextualSpacing/>
              <w:jc w:val="both"/>
              <w:rPr>
                <w:rFonts w:ascii="Arial" w:hAnsi="Arial" w:cs="Arial"/>
                <w:sz w:val="18"/>
                <w:szCs w:val="18"/>
              </w:rPr>
            </w:pPr>
            <w:r w:rsidRPr="006C69B4">
              <w:rPr>
                <w:rFonts w:ascii="Arial" w:hAnsi="Arial" w:cs="Arial"/>
                <w:sz w:val="18"/>
                <w:szCs w:val="18"/>
              </w:rPr>
              <w:t>FFS whether to separate the capability for different numerologies</w:t>
            </w:r>
          </w:p>
        </w:tc>
      </w:tr>
    </w:tbl>
    <w:p w14:paraId="1AAE4382" w14:textId="77777777" w:rsidR="00C74341" w:rsidRDefault="00C74341" w:rsidP="009127DF"/>
    <w:p w14:paraId="3E4378C9" w14:textId="301FF007" w:rsidR="000E7B70" w:rsidRDefault="00257A28" w:rsidP="009127DF">
      <w:r>
        <w:t xml:space="preserve">It has been discussed last meeting whether </w:t>
      </w:r>
      <w:r w:rsidR="00BA478D">
        <w:t xml:space="preserve">each of these </w:t>
      </w:r>
      <w:r w:rsidR="000E7B70">
        <w:t>features should be split into two capabilities</w:t>
      </w:r>
      <w:r w:rsidR="00785081">
        <w:t>,</w:t>
      </w:r>
      <w:r w:rsidR="000E7B70">
        <w:t xml:space="preserve"> </w:t>
      </w:r>
      <w:r w:rsidR="00C74341">
        <w:t>or a note can be added to FG 25-9/10 without splitting</w:t>
      </w:r>
      <w:r w:rsidR="000E7B70">
        <w:t>.</w:t>
      </w:r>
      <w:r w:rsidR="00C74341">
        <w:t xml:space="preserve"> Specifically</w:t>
      </w:r>
      <w:r w:rsidR="00984B6C">
        <w:t>,</w:t>
      </w:r>
      <w:r w:rsidR="00C74341">
        <w:t xml:space="preserve"> proposals 6-1a and 6-1a’ below were suggested at RAN#107bis. </w:t>
      </w:r>
    </w:p>
    <w:p w14:paraId="6ADE8100" w14:textId="77777777" w:rsidR="00C74341" w:rsidRPr="00C74341" w:rsidRDefault="00C74341" w:rsidP="00C74341">
      <w:pPr>
        <w:spacing w:afterLines="50" w:after="120"/>
        <w:jc w:val="both"/>
        <w:rPr>
          <w:color w:val="0070C0"/>
          <w:u w:val="single"/>
          <w:lang w:val="en-US"/>
        </w:rPr>
      </w:pPr>
      <w:r w:rsidRPr="00C74341">
        <w:rPr>
          <w:color w:val="0070C0"/>
          <w:u w:val="single"/>
          <w:lang w:val="en-US"/>
        </w:rPr>
        <w:t>High priority compromised proposal 6-1a:</w:t>
      </w:r>
    </w:p>
    <w:p w14:paraId="7507BC61" w14:textId="77777777" w:rsidR="00C74341" w:rsidRPr="00C74341" w:rsidRDefault="00C74341" w:rsidP="00C74341">
      <w:pPr>
        <w:pStyle w:val="ListParagraph"/>
        <w:numPr>
          <w:ilvl w:val="0"/>
          <w:numId w:val="54"/>
        </w:numPr>
        <w:overflowPunct/>
        <w:autoSpaceDE/>
        <w:autoSpaceDN/>
        <w:adjustRightInd/>
        <w:textAlignment w:val="auto"/>
        <w:rPr>
          <w:rFonts w:eastAsia="MS PGothic"/>
          <w:color w:val="0070C0"/>
          <w:sz w:val="20"/>
          <w:szCs w:val="20"/>
          <w:lang w:val="en-US"/>
        </w:rPr>
      </w:pPr>
      <w:r w:rsidRPr="00C74341">
        <w:rPr>
          <w:color w:val="0070C0"/>
          <w:sz w:val="20"/>
          <w:szCs w:val="20"/>
          <w:lang w:val="en-US"/>
        </w:rPr>
        <w:t>FGs 25-9 and 25-10 are not split into multiple FGs</w:t>
      </w:r>
    </w:p>
    <w:p w14:paraId="44D2DE48" w14:textId="77777777" w:rsidR="00C74341" w:rsidRPr="00C74341" w:rsidRDefault="00C74341" w:rsidP="00C74341">
      <w:pPr>
        <w:pStyle w:val="ListParagraph"/>
        <w:numPr>
          <w:ilvl w:val="1"/>
          <w:numId w:val="54"/>
        </w:numPr>
        <w:overflowPunct/>
        <w:autoSpaceDE/>
        <w:autoSpaceDN/>
        <w:adjustRightInd/>
        <w:textAlignment w:val="auto"/>
        <w:rPr>
          <w:rFonts w:eastAsia="MS PGothic"/>
          <w:color w:val="0070C0"/>
          <w:sz w:val="20"/>
          <w:szCs w:val="20"/>
          <w:lang w:val="en-US"/>
        </w:rPr>
      </w:pPr>
      <w:r w:rsidRPr="00C74341">
        <w:rPr>
          <w:rFonts w:eastAsia="MS PGothic"/>
          <w:color w:val="0070C0"/>
          <w:sz w:val="20"/>
          <w:szCs w:val="20"/>
          <w:lang w:val="en-US"/>
        </w:rPr>
        <w:t>Add a note in FG 25-9/10 that if UE supporting FG 25-9/10 also supports both FGs 6-9 and 6-9a, the UE support the case of different numerologies between switchable carriers</w:t>
      </w:r>
    </w:p>
    <w:p w14:paraId="68A65289" w14:textId="77777777" w:rsidR="00C74341" w:rsidRPr="00C74341" w:rsidRDefault="00C74341" w:rsidP="00C74341">
      <w:pPr>
        <w:spacing w:afterLines="50" w:after="120"/>
        <w:jc w:val="both"/>
        <w:rPr>
          <w:color w:val="0070C0"/>
          <w:highlight w:val="yellow"/>
          <w:lang w:val="en-US"/>
        </w:rPr>
      </w:pPr>
    </w:p>
    <w:p w14:paraId="4FB93E91" w14:textId="77777777" w:rsidR="00C74341" w:rsidRPr="00C74341" w:rsidRDefault="00C74341" w:rsidP="00C74341">
      <w:pPr>
        <w:spacing w:afterLines="50" w:after="120"/>
        <w:jc w:val="both"/>
        <w:rPr>
          <w:color w:val="0070C0"/>
          <w:u w:val="single"/>
          <w:lang w:val="en-US"/>
        </w:rPr>
      </w:pPr>
      <w:r w:rsidRPr="00C74341">
        <w:rPr>
          <w:color w:val="0070C0"/>
          <w:u w:val="single"/>
          <w:lang w:val="en-US"/>
        </w:rPr>
        <w:t>High priority alternative proposal 6-1a’:</w:t>
      </w:r>
    </w:p>
    <w:p w14:paraId="10A210A1" w14:textId="77777777" w:rsidR="00C74341" w:rsidRPr="00C74341" w:rsidRDefault="00C74341" w:rsidP="00C74341">
      <w:pPr>
        <w:pStyle w:val="ListParagraph"/>
        <w:numPr>
          <w:ilvl w:val="0"/>
          <w:numId w:val="54"/>
        </w:numPr>
        <w:overflowPunct/>
        <w:autoSpaceDE/>
        <w:autoSpaceDN/>
        <w:adjustRightInd/>
        <w:textAlignment w:val="auto"/>
        <w:rPr>
          <w:rFonts w:eastAsia="MS PGothic"/>
          <w:color w:val="0070C0"/>
          <w:sz w:val="20"/>
          <w:szCs w:val="20"/>
          <w:lang w:val="en-US"/>
        </w:rPr>
      </w:pPr>
      <w:r w:rsidRPr="00C74341">
        <w:rPr>
          <w:color w:val="0070C0"/>
          <w:sz w:val="20"/>
          <w:szCs w:val="20"/>
          <w:lang w:val="en-US"/>
        </w:rPr>
        <w:t>FGs 25-9 and 25-10 are split into ones for the capability for same length of overlapping PUCCH slots and the others for different length of overlapping PUCCH slots between switchable carriers</w:t>
      </w:r>
    </w:p>
    <w:p w14:paraId="34649CB2" w14:textId="77777777" w:rsidR="00C74341" w:rsidRPr="00603FBB" w:rsidRDefault="00C74341" w:rsidP="00C74341">
      <w:pPr>
        <w:rPr>
          <w:lang w:val="en-US"/>
        </w:rPr>
      </w:pPr>
    </w:p>
    <w:p w14:paraId="3527D1E1" w14:textId="246AA1E2" w:rsidR="00603FBB" w:rsidRDefault="000E7B70" w:rsidP="009127DF">
      <w:r>
        <w:t>From our point of view</w:t>
      </w:r>
      <w:r w:rsidR="00785081">
        <w:t>,</w:t>
      </w:r>
      <w:r>
        <w:t xml:space="preserve"> </w:t>
      </w:r>
      <w:r w:rsidR="00C74341">
        <w:t>it is not desirable to</w:t>
      </w:r>
      <w:r>
        <w:t xml:space="preserve"> split</w:t>
      </w:r>
      <w:r w:rsidR="00C74341">
        <w:t xml:space="preserve"> FG 25-9 and 25-10 into multiple FGs.</w:t>
      </w:r>
      <w:r>
        <w:t xml:space="preserve"> </w:t>
      </w:r>
      <w:r w:rsidR="00992351">
        <w:t>During</w:t>
      </w:r>
      <w:r>
        <w:t xml:space="preserve"> the discussion of PUCCH cell switching, </w:t>
      </w:r>
      <w:r w:rsidR="00992351">
        <w:t xml:space="preserve">the possibility of having different numerologies </w:t>
      </w:r>
      <w:r w:rsidR="00AD6384">
        <w:t xml:space="preserve">has been a central assumption </w:t>
      </w:r>
      <w:r w:rsidR="00E21AE9">
        <w:t>in</w:t>
      </w:r>
      <w:r w:rsidR="00AD6384">
        <w:t xml:space="preserve"> design. </w:t>
      </w:r>
      <w:r w:rsidR="00E21AE9">
        <w:t xml:space="preserve">Hence, the corresponding agreements were inclusive </w:t>
      </w:r>
      <w:r w:rsidR="00B94736">
        <w:t xml:space="preserve">with respect to numerologies being </w:t>
      </w:r>
      <w:r w:rsidR="00785081">
        <w:t xml:space="preserve">the </w:t>
      </w:r>
      <w:r w:rsidR="00B94736">
        <w:t xml:space="preserve">same or </w:t>
      </w:r>
      <w:r w:rsidR="00B85D92">
        <w:t xml:space="preserve">different, </w:t>
      </w:r>
      <w:r w:rsidR="00785081">
        <w:t>and</w:t>
      </w:r>
      <w:r w:rsidR="00B85D92">
        <w:t xml:space="preserve"> there is no agreement to differentiate the behaviour </w:t>
      </w:r>
      <w:r w:rsidR="00D375CE">
        <w:t>for the same or different numerologies.</w:t>
      </w:r>
      <w:r w:rsidR="00C74341">
        <w:t xml:space="preserve"> For example, the following agreements refer to the numerology of one given cell (target PUCCH cell, or reference cell), but there is no issue of same or different numerology, same or different length overlapping PUCCH slots.</w:t>
      </w:r>
    </w:p>
    <w:tbl>
      <w:tblPr>
        <w:tblW w:w="0" w:type="auto"/>
        <w:tblCellMar>
          <w:left w:w="0" w:type="dxa"/>
          <w:right w:w="0" w:type="dxa"/>
        </w:tblCellMar>
        <w:tblLook w:val="04A0" w:firstRow="1" w:lastRow="0" w:firstColumn="1" w:lastColumn="0" w:noHBand="0" w:noVBand="1"/>
      </w:tblPr>
      <w:tblGrid>
        <w:gridCol w:w="8828"/>
      </w:tblGrid>
      <w:tr w:rsidR="00603FBB" w14:paraId="65567DB8" w14:textId="77777777" w:rsidTr="00603FBB">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E2ACE" w14:textId="77777777" w:rsidR="00603FBB" w:rsidRDefault="00603FBB">
            <w:pPr>
              <w:rPr>
                <w:rFonts w:ascii="Times" w:hAnsi="Times" w:cs="Times"/>
                <w:lang w:eastAsia="zh-CN"/>
              </w:rPr>
            </w:pPr>
            <w:r>
              <w:rPr>
                <w:rFonts w:ascii="Times" w:hAnsi="Times" w:cs="Times"/>
                <w:highlight w:val="green"/>
              </w:rPr>
              <w:t>Agreement</w:t>
            </w:r>
            <w:r>
              <w:rPr>
                <w:rFonts w:ascii="Times" w:hAnsi="Times" w:cs="Times"/>
              </w:rPr>
              <w:t xml:space="preserve"> (RAN1#105e): </w:t>
            </w:r>
          </w:p>
          <w:p w14:paraId="75DD09F5" w14:textId="77777777" w:rsidR="00603FBB" w:rsidRDefault="00603FBB">
            <w:pPr>
              <w:rPr>
                <w:rFonts w:ascii="Times" w:hAnsi="Times" w:cs="Times"/>
              </w:rPr>
            </w:pPr>
            <w:r>
              <w:rPr>
                <w:rFonts w:ascii="Times" w:hAnsi="Times" w:cs="Times"/>
              </w:rPr>
              <w:t xml:space="preserve">For PUCCH carrier switching based on </w:t>
            </w:r>
            <w:r>
              <w:rPr>
                <w:rFonts w:ascii="Times" w:hAnsi="Times" w:cs="Times"/>
                <w:highlight w:val="yellow"/>
              </w:rPr>
              <w:t>dynamic</w:t>
            </w:r>
            <w:r>
              <w:rPr>
                <w:rFonts w:ascii="Times" w:hAnsi="Times" w:cs="Times"/>
              </w:rPr>
              <w:t xml:space="preserve"> indication in DCI scheduling a PUCCH (i.e. Alt. 1), the PDSCH to HARQ-ACK offset k1 is interpreted based on the </w:t>
            </w:r>
            <w:r>
              <w:rPr>
                <w:rFonts w:ascii="Times" w:hAnsi="Times" w:cs="Times"/>
                <w:highlight w:val="yellow"/>
              </w:rPr>
              <w:t>numerology of the dynamically indicated target PUCCH cell</w:t>
            </w:r>
            <w:r>
              <w:rPr>
                <w:rFonts w:ascii="Times" w:hAnsi="Times" w:cs="Times"/>
              </w:rPr>
              <w:t>.</w:t>
            </w:r>
          </w:p>
          <w:p w14:paraId="20C1F216" w14:textId="77777777" w:rsidR="00603FBB" w:rsidRDefault="00603FBB">
            <w:pPr>
              <w:rPr>
                <w:rFonts w:ascii="Times" w:hAnsi="Times" w:cs="Times"/>
                <w:b/>
                <w:bCs/>
                <w:highlight w:val="green"/>
              </w:rPr>
            </w:pPr>
            <w:r>
              <w:rPr>
                <w:rFonts w:ascii="Times" w:hAnsi="Times" w:cs="Times"/>
                <w:b/>
                <w:bCs/>
                <w:highlight w:val="green"/>
              </w:rPr>
              <w:t>Agreement</w:t>
            </w:r>
            <w:r>
              <w:rPr>
                <w:rFonts w:ascii="Times" w:hAnsi="Times" w:cs="Times"/>
              </w:rPr>
              <w:t xml:space="preserve"> (RAN1#106bis-e)</w:t>
            </w:r>
          </w:p>
          <w:p w14:paraId="4B7103FE" w14:textId="77777777" w:rsidR="00603FBB" w:rsidRDefault="00603FBB">
            <w:pPr>
              <w:rPr>
                <w:rFonts w:ascii="Times" w:hAnsi="Times" w:cs="Times"/>
                <w:sz w:val="21"/>
                <w:szCs w:val="21"/>
              </w:rPr>
            </w:pPr>
            <w:r>
              <w:rPr>
                <w:rFonts w:ascii="Times" w:hAnsi="Times" w:cs="Times"/>
              </w:rPr>
              <w:t xml:space="preserve">For </w:t>
            </w:r>
            <w:r>
              <w:rPr>
                <w:rFonts w:ascii="Times" w:hAnsi="Times" w:cs="Times"/>
                <w:highlight w:val="yellow"/>
              </w:rPr>
              <w:t>semi-static</w:t>
            </w:r>
            <w:r>
              <w:rPr>
                <w:rFonts w:ascii="Times" w:hAnsi="Times" w:cs="Times"/>
              </w:rPr>
              <w:t xml:space="preserve"> PUCCH cell switching, PCell / PSCell / PUCCH-SCell is reference cell:</w:t>
            </w:r>
          </w:p>
          <w:p w14:paraId="49B3047C" w14:textId="77777777" w:rsidR="00603FBB" w:rsidRDefault="00603FBB" w:rsidP="00603FBB">
            <w:pPr>
              <w:numPr>
                <w:ilvl w:val="0"/>
                <w:numId w:val="53"/>
              </w:numPr>
              <w:overflowPunct/>
              <w:autoSpaceDE/>
              <w:autoSpaceDN/>
              <w:adjustRightInd/>
              <w:spacing w:after="0"/>
              <w:jc w:val="both"/>
              <w:textAlignment w:val="auto"/>
              <w:rPr>
                <w:rFonts w:ascii="Times" w:hAnsi="Times" w:cs="Times"/>
              </w:rPr>
            </w:pPr>
            <w:r>
              <w:rPr>
                <w:rFonts w:ascii="Times" w:hAnsi="Times" w:cs="Times"/>
              </w:rPr>
              <w:t xml:space="preserve">The time domain pattern configurations are based on the </w:t>
            </w:r>
            <w:r>
              <w:rPr>
                <w:rFonts w:ascii="Times" w:hAnsi="Times" w:cs="Times"/>
                <w:highlight w:val="yellow"/>
              </w:rPr>
              <w:t>numerology of the reference ce</w:t>
            </w:r>
            <w:r>
              <w:rPr>
                <w:rFonts w:ascii="Times" w:hAnsi="Times" w:cs="Times"/>
              </w:rPr>
              <w:t xml:space="preserve">ll. </w:t>
            </w:r>
          </w:p>
          <w:p w14:paraId="73BFE162" w14:textId="77777777" w:rsidR="00603FBB" w:rsidRDefault="00603FBB" w:rsidP="00603FBB">
            <w:pPr>
              <w:numPr>
                <w:ilvl w:val="0"/>
                <w:numId w:val="53"/>
              </w:numPr>
              <w:overflowPunct/>
              <w:autoSpaceDE/>
              <w:autoSpaceDN/>
              <w:adjustRightInd/>
              <w:spacing w:after="0"/>
              <w:jc w:val="both"/>
              <w:textAlignment w:val="auto"/>
              <w:rPr>
                <w:rFonts w:ascii="Times" w:hAnsi="Times" w:cs="Times"/>
                <w:lang w:eastAsia="x-none"/>
              </w:rPr>
            </w:pPr>
            <w:r>
              <w:rPr>
                <w:rFonts w:ascii="Times" w:hAnsi="Times" w:cs="Times"/>
                <w:lang w:eastAsia="x-none"/>
              </w:rPr>
              <w:t xml:space="preserve">The PDSCH to HARQ-ACK offset k1 is interpreted based on the numerology and PUCCH configuration of a reference cell to be able to apply the time-domain PUCCH cell switching pattern. </w:t>
            </w:r>
          </w:p>
          <w:p w14:paraId="7ADC0270" w14:textId="422C56DF" w:rsidR="00603FBB" w:rsidRPr="00603FBB" w:rsidRDefault="00603FBB" w:rsidP="00603FBB">
            <w:pPr>
              <w:numPr>
                <w:ilvl w:val="0"/>
                <w:numId w:val="53"/>
              </w:numPr>
              <w:overflowPunct/>
              <w:autoSpaceDE/>
              <w:autoSpaceDN/>
              <w:adjustRightInd/>
              <w:spacing w:after="0"/>
              <w:jc w:val="both"/>
              <w:textAlignment w:val="auto"/>
              <w:rPr>
                <w:rFonts w:ascii="Times" w:hAnsi="Times" w:cs="Times"/>
                <w:lang w:val="en-US" w:eastAsia="zh-CN"/>
              </w:rPr>
            </w:pPr>
            <w:r>
              <w:rPr>
                <w:rFonts w:ascii="Times" w:hAnsi="Times" w:cs="Times"/>
              </w:rPr>
              <w:t xml:space="preserve">Note: There may not be a need to define a ‘reference cell’ in the specification. This terminology is used for further clarifications of the procedure. </w:t>
            </w:r>
          </w:p>
        </w:tc>
      </w:tr>
    </w:tbl>
    <w:p w14:paraId="4E0935B5" w14:textId="29D11699" w:rsidR="006C69B4" w:rsidRDefault="006C69B4" w:rsidP="009127DF"/>
    <w:p w14:paraId="135D47EA" w14:textId="635F3935" w:rsidR="004439E0" w:rsidRDefault="00B45835" w:rsidP="009127DF">
      <w:pPr>
        <w:rPr>
          <w:lang w:val="en-US"/>
        </w:rPr>
      </w:pPr>
      <w:r w:rsidRPr="00E82798">
        <w:t xml:space="preserve">Moreover, as the following agreements show </w:t>
      </w:r>
      <w:r w:rsidR="007012A2" w:rsidRPr="00594E28">
        <w:t xml:space="preserve">that the </w:t>
      </w:r>
      <w:r w:rsidR="007012A2" w:rsidRPr="00CF5D2C">
        <w:rPr>
          <w:lang w:val="en-US"/>
        </w:rPr>
        <w:t xml:space="preserve">agreed framework for PUCCH cell switching (dynamic or semi-static) ensures that in a PUCCH group, the PUCCH resources would be allocated </w:t>
      </w:r>
      <w:r w:rsidR="00E82798" w:rsidRPr="00CF5D2C">
        <w:rPr>
          <w:lang w:val="en-US"/>
        </w:rPr>
        <w:t xml:space="preserve">to </w:t>
      </w:r>
      <w:r w:rsidR="007012A2" w:rsidRPr="00CF5D2C">
        <w:rPr>
          <w:u w:val="single"/>
          <w:lang w:val="en-US"/>
        </w:rPr>
        <w:t xml:space="preserve">a same cell </w:t>
      </w:r>
      <w:r w:rsidR="00E82798" w:rsidRPr="00CF5D2C">
        <w:rPr>
          <w:u w:val="single"/>
          <w:lang w:val="en-US"/>
        </w:rPr>
        <w:t>at a given time</w:t>
      </w:r>
      <w:r w:rsidR="00E82798" w:rsidRPr="00CF5D2C">
        <w:rPr>
          <w:lang w:val="en-US"/>
        </w:rPr>
        <w:t xml:space="preserve">, </w:t>
      </w:r>
      <w:r w:rsidR="007012A2" w:rsidRPr="00CF5D2C">
        <w:rPr>
          <w:lang w:val="en-US"/>
        </w:rPr>
        <w:t>being either on PCell /PSCell / PUCCH SCell or on PUCCH sScell</w:t>
      </w:r>
      <w:r w:rsidR="002F7551">
        <w:rPr>
          <w:lang w:val="en-US"/>
        </w:rPr>
        <w:t xml:space="preserve"> </w:t>
      </w:r>
      <w:r w:rsidR="002F7551">
        <w:t>(the alternative PUCCH cell)</w:t>
      </w:r>
      <w:r w:rsidR="007012A2" w:rsidRPr="00CF5D2C">
        <w:rPr>
          <w:lang w:val="en-US"/>
        </w:rPr>
        <w:t xml:space="preserve"> even when dynamic PUCCH cell switching, or semi-static PUCCH cell switching is enabled.</w:t>
      </w:r>
      <w:r w:rsidR="00E82798">
        <w:rPr>
          <w:lang w:val="en-US"/>
        </w:rPr>
        <w:t xml:space="preserve"> </w:t>
      </w:r>
    </w:p>
    <w:p w14:paraId="6B87F3E4" w14:textId="0F5AFA8D" w:rsidR="00594E28" w:rsidRPr="00CD1732" w:rsidRDefault="00594E28" w:rsidP="00594E28">
      <w:pPr>
        <w:rPr>
          <w:rFonts w:ascii="Arial" w:hAnsi="Arial" w:cs="Arial"/>
          <w:lang w:val="en-US"/>
        </w:rPr>
      </w:pPr>
    </w:p>
    <w:tbl>
      <w:tblPr>
        <w:tblStyle w:val="TableGrid"/>
        <w:tblW w:w="0" w:type="auto"/>
        <w:tblLook w:val="04A0" w:firstRow="1" w:lastRow="0" w:firstColumn="1" w:lastColumn="0" w:noHBand="0" w:noVBand="1"/>
      </w:tblPr>
      <w:tblGrid>
        <w:gridCol w:w="9307"/>
      </w:tblGrid>
      <w:tr w:rsidR="00594E28" w:rsidRPr="00EB0AA4" w14:paraId="5767DEE1" w14:textId="77777777" w:rsidTr="007A64D6">
        <w:trPr>
          <w:trHeight w:val="3100"/>
        </w:trPr>
        <w:tc>
          <w:tcPr>
            <w:tcW w:w="9307" w:type="dxa"/>
            <w:shd w:val="clear" w:color="auto" w:fill="auto"/>
          </w:tcPr>
          <w:p w14:paraId="59A46332" w14:textId="77777777" w:rsidR="00594E28" w:rsidRPr="00EB0AA4" w:rsidRDefault="00594E28" w:rsidP="007A64D6">
            <w:pPr>
              <w:spacing w:after="0"/>
              <w:rPr>
                <w:rFonts w:eastAsia="Batang"/>
                <w:b/>
                <w:bCs/>
                <w:sz w:val="20"/>
                <w:szCs w:val="20"/>
                <w:u w:val="single"/>
                <w:lang w:val="en-US" w:eastAsia="x-none"/>
              </w:rPr>
            </w:pPr>
            <w:r w:rsidRPr="00EB0AA4">
              <w:rPr>
                <w:rFonts w:eastAsia="Batang"/>
                <w:b/>
                <w:bCs/>
                <w:sz w:val="20"/>
                <w:szCs w:val="20"/>
                <w:u w:val="single"/>
                <w:lang w:val="en-US" w:eastAsia="x-none"/>
              </w:rPr>
              <w:t>Semi-static PUCCH cell-switching</w:t>
            </w:r>
          </w:p>
          <w:p w14:paraId="127E5F31" w14:textId="77777777" w:rsidR="00594E28" w:rsidRPr="00EB0AA4" w:rsidRDefault="00594E28" w:rsidP="007A64D6">
            <w:pPr>
              <w:spacing w:after="0"/>
              <w:rPr>
                <w:rFonts w:eastAsia="Batang"/>
                <w:b/>
                <w:bCs/>
                <w:sz w:val="20"/>
                <w:szCs w:val="20"/>
                <w:highlight w:val="green"/>
                <w:lang w:val="en-US" w:eastAsia="x-none"/>
              </w:rPr>
            </w:pPr>
            <w:r w:rsidRPr="00EB0AA4">
              <w:rPr>
                <w:rFonts w:eastAsia="Batang"/>
                <w:b/>
                <w:bCs/>
                <w:sz w:val="20"/>
                <w:szCs w:val="20"/>
                <w:highlight w:val="green"/>
                <w:lang w:val="en-US" w:eastAsia="x-none"/>
              </w:rPr>
              <w:t>Agreement</w:t>
            </w:r>
          </w:p>
          <w:p w14:paraId="15168F1B" w14:textId="77777777" w:rsidR="00594E28" w:rsidRPr="00EB0AA4" w:rsidRDefault="00594E28" w:rsidP="007A64D6">
            <w:pPr>
              <w:spacing w:after="0"/>
              <w:rPr>
                <w:rFonts w:eastAsia="Batang"/>
                <w:bCs/>
                <w:sz w:val="20"/>
                <w:szCs w:val="20"/>
                <w:lang w:val="en-US" w:eastAsia="zh-CN"/>
              </w:rPr>
            </w:pPr>
            <w:r w:rsidRPr="00EB0AA4">
              <w:rPr>
                <w:rFonts w:eastAsia="Batang"/>
                <w:bCs/>
                <w:sz w:val="20"/>
                <w:szCs w:val="20"/>
                <w:lang w:val="en-US" w:eastAsia="zh-CN"/>
              </w:rPr>
              <w:t xml:space="preserve">Semi-static PUCCH carrier switching is applicable to all UCI types incl. HARQ-ACK, SR and CSI. </w:t>
            </w:r>
          </w:p>
          <w:p w14:paraId="1D7CAA0B" w14:textId="77777777" w:rsidR="00594E28" w:rsidRPr="00EB0AA4" w:rsidRDefault="00594E28" w:rsidP="007A64D6">
            <w:pPr>
              <w:shd w:val="clear" w:color="auto" w:fill="FFFFFF"/>
              <w:spacing w:after="0"/>
              <w:rPr>
                <w:rFonts w:eastAsia="Times New Roman"/>
                <w:b/>
                <w:bCs/>
                <w:color w:val="222222"/>
                <w:sz w:val="20"/>
                <w:szCs w:val="20"/>
                <w:lang w:val="en-US" w:eastAsia="ko-KR"/>
              </w:rPr>
            </w:pPr>
            <w:r w:rsidRPr="00EB0AA4">
              <w:rPr>
                <w:b/>
                <w:bCs/>
                <w:color w:val="222222"/>
                <w:sz w:val="20"/>
                <w:szCs w:val="20"/>
                <w:shd w:val="clear" w:color="auto" w:fill="00FF00"/>
                <w:lang w:val="en-US" w:eastAsia="ko-KR"/>
              </w:rPr>
              <w:t>Agreement</w:t>
            </w:r>
          </w:p>
          <w:p w14:paraId="52943A6B" w14:textId="77777777" w:rsidR="00594E28" w:rsidRPr="00EB0AA4" w:rsidRDefault="00594E28" w:rsidP="007A64D6">
            <w:pPr>
              <w:spacing w:after="0"/>
              <w:rPr>
                <w:bCs/>
                <w:sz w:val="20"/>
                <w:szCs w:val="20"/>
                <w:lang w:val="en-US" w:eastAsia="zh-CN"/>
              </w:rPr>
            </w:pPr>
            <w:r w:rsidRPr="00EB0AA4">
              <w:rPr>
                <w:bCs/>
                <w:sz w:val="20"/>
                <w:szCs w:val="20"/>
                <w:lang w:val="en-US" w:eastAsia="zh-CN"/>
              </w:rPr>
              <w:t>For PUCCH cell switching based on semi-static operation, for the case the PCell slot to be longer than the target PUCCH cell slot or sub-slot (i.e., multiple target PUCCH cell slots overlapping with a single PCell slot), adopt Alt 1, i.e., the first target PUCCH slot overlapping with the PCell slot is used for UCI transmission.</w:t>
            </w:r>
          </w:p>
          <w:p w14:paraId="1B91ED38" w14:textId="77777777" w:rsidR="00594E28" w:rsidRPr="00EB0AA4" w:rsidRDefault="00594E28" w:rsidP="007A64D6">
            <w:pPr>
              <w:shd w:val="clear" w:color="auto" w:fill="FFFFFF"/>
              <w:spacing w:after="0"/>
              <w:rPr>
                <w:rFonts w:eastAsia="Times New Roman"/>
                <w:b/>
                <w:bCs/>
                <w:color w:val="222222"/>
                <w:sz w:val="20"/>
                <w:szCs w:val="20"/>
                <w:shd w:val="clear" w:color="auto" w:fill="00FF00"/>
                <w:lang w:val="en-US" w:eastAsia="ko-KR"/>
              </w:rPr>
            </w:pPr>
            <w:r w:rsidRPr="00EB0AA4">
              <w:rPr>
                <w:b/>
                <w:bCs/>
                <w:color w:val="222222"/>
                <w:sz w:val="20"/>
                <w:szCs w:val="20"/>
                <w:shd w:val="clear" w:color="auto" w:fill="00FF00"/>
                <w:lang w:val="en-US" w:eastAsia="ko-KR"/>
              </w:rPr>
              <w:t>Agreement</w:t>
            </w:r>
          </w:p>
          <w:p w14:paraId="484648B9" w14:textId="77777777" w:rsidR="00594E28" w:rsidRPr="00EB0AA4" w:rsidRDefault="00594E28" w:rsidP="007A64D6">
            <w:pPr>
              <w:shd w:val="clear" w:color="auto" w:fill="FFFFFF"/>
              <w:spacing w:after="0"/>
              <w:rPr>
                <w:rFonts w:eastAsia="Times New Roman"/>
                <w:color w:val="222222"/>
                <w:sz w:val="20"/>
                <w:szCs w:val="20"/>
                <w:lang w:val="en-US" w:eastAsia="ko-KR"/>
              </w:rPr>
            </w:pPr>
            <w:r w:rsidRPr="00EB0AA4">
              <w:rPr>
                <w:color w:val="222222"/>
                <w:sz w:val="20"/>
                <w:szCs w:val="20"/>
                <w:lang w:val="en-US" w:eastAsia="ko-KR"/>
              </w:rPr>
              <w:t>For PUCCH cell switching based on semi-static operation, adopt Alt. 4, i.e., the UE does not expect a semi-static PUCCH cell configuration, where a single target PUCCH slot / sub-slot would be overlapping with more than one PCell slot/sub-slot.</w:t>
            </w:r>
          </w:p>
          <w:p w14:paraId="4B60B0B5" w14:textId="77777777" w:rsidR="00594E28" w:rsidRPr="00EB0AA4" w:rsidRDefault="00594E28" w:rsidP="007A64D6">
            <w:pPr>
              <w:pStyle w:val="ListParagraph"/>
              <w:widowControl w:val="0"/>
              <w:ind w:left="773"/>
              <w:contextualSpacing/>
              <w:rPr>
                <w:rFonts w:ascii="Times New Roman" w:hAnsi="Times New Roman"/>
                <w:sz w:val="20"/>
                <w:szCs w:val="20"/>
              </w:rPr>
            </w:pPr>
          </w:p>
        </w:tc>
      </w:tr>
      <w:tr w:rsidR="00594E28" w:rsidRPr="00EB0AA4" w14:paraId="4CCAA6DF" w14:textId="77777777" w:rsidTr="007A64D6">
        <w:trPr>
          <w:trHeight w:val="3100"/>
        </w:trPr>
        <w:tc>
          <w:tcPr>
            <w:tcW w:w="9307" w:type="dxa"/>
            <w:shd w:val="clear" w:color="auto" w:fill="auto"/>
          </w:tcPr>
          <w:p w14:paraId="46DE3062" w14:textId="77777777" w:rsidR="00594E28" w:rsidRPr="00EB0AA4" w:rsidRDefault="00594E28" w:rsidP="007A64D6">
            <w:pPr>
              <w:spacing w:after="0"/>
              <w:rPr>
                <w:rFonts w:eastAsia="Batang"/>
                <w:b/>
                <w:bCs/>
                <w:sz w:val="20"/>
                <w:szCs w:val="20"/>
                <w:u w:val="single"/>
                <w:lang w:val="en-US" w:eastAsia="x-none"/>
              </w:rPr>
            </w:pPr>
            <w:r w:rsidRPr="00EB0AA4">
              <w:rPr>
                <w:rFonts w:eastAsia="Batang"/>
                <w:b/>
                <w:bCs/>
                <w:sz w:val="20"/>
                <w:szCs w:val="20"/>
                <w:u w:val="single"/>
                <w:lang w:val="en-US" w:eastAsia="x-none"/>
              </w:rPr>
              <w:lastRenderedPageBreak/>
              <w:t>Dynamic PUCCH cell-switching</w:t>
            </w:r>
          </w:p>
          <w:p w14:paraId="54F306DA" w14:textId="77777777" w:rsidR="00594E28" w:rsidRPr="00EB0AA4" w:rsidRDefault="00594E28" w:rsidP="007A64D6">
            <w:pPr>
              <w:spacing w:beforeLines="50" w:before="120"/>
              <w:rPr>
                <w:b/>
                <w:sz w:val="20"/>
                <w:szCs w:val="20"/>
                <w:lang w:val="en-US"/>
              </w:rPr>
            </w:pPr>
            <w:r w:rsidRPr="00EB0AA4">
              <w:rPr>
                <w:b/>
                <w:bCs/>
                <w:sz w:val="20"/>
                <w:szCs w:val="20"/>
                <w:highlight w:val="green"/>
                <w:lang w:val="en-US"/>
              </w:rPr>
              <w:t>Agreement</w:t>
            </w:r>
            <w:r w:rsidRPr="00EB0AA4">
              <w:rPr>
                <w:b/>
                <w:sz w:val="20"/>
                <w:szCs w:val="20"/>
                <w:highlight w:val="green"/>
                <w:lang w:val="en-US"/>
              </w:rPr>
              <w:t>:</w:t>
            </w:r>
          </w:p>
          <w:p w14:paraId="0A5ABE94" w14:textId="77777777" w:rsidR="00594E28" w:rsidRPr="00EB0AA4" w:rsidRDefault="00594E28" w:rsidP="007A64D6">
            <w:pPr>
              <w:spacing w:after="0"/>
              <w:rPr>
                <w:b/>
                <w:bCs/>
                <w:sz w:val="20"/>
                <w:szCs w:val="20"/>
                <w:highlight w:val="green"/>
                <w:lang w:val="en-US"/>
              </w:rPr>
            </w:pPr>
            <w:r w:rsidRPr="00EB0AA4">
              <w:rPr>
                <w:sz w:val="20"/>
                <w:szCs w:val="20"/>
                <w:lang w:val="en-US"/>
              </w:rPr>
              <w:t>UE does not expect overlapping PUCCH slots with dynamic PUCCH cell indication on more than one cell, i.e., gNB should only dynamically indicate a single PUCCH cell for a final PUCCH slot.</w:t>
            </w:r>
          </w:p>
          <w:p w14:paraId="0EAE4CDC" w14:textId="77777777" w:rsidR="00EB0AA4" w:rsidRDefault="00EB0AA4" w:rsidP="007A64D6">
            <w:pPr>
              <w:rPr>
                <w:b/>
                <w:bCs/>
                <w:sz w:val="20"/>
                <w:szCs w:val="20"/>
                <w:lang w:val="en-US"/>
              </w:rPr>
            </w:pPr>
          </w:p>
          <w:p w14:paraId="564DDE06" w14:textId="0CAE1D7F" w:rsidR="00594E28" w:rsidRPr="00EB0AA4" w:rsidRDefault="00594E28" w:rsidP="007A64D6">
            <w:pPr>
              <w:rPr>
                <w:b/>
                <w:bCs/>
                <w:sz w:val="20"/>
                <w:szCs w:val="20"/>
                <w:lang w:val="en-US"/>
              </w:rPr>
            </w:pPr>
            <w:r w:rsidRPr="00EB0AA4">
              <w:rPr>
                <w:b/>
                <w:bCs/>
                <w:sz w:val="20"/>
                <w:szCs w:val="20"/>
                <w:lang w:val="en-US"/>
              </w:rPr>
              <w:t xml:space="preserve">Conclusion: </w:t>
            </w:r>
          </w:p>
          <w:p w14:paraId="044B771B" w14:textId="77777777" w:rsidR="00594E28" w:rsidRPr="00EB0AA4" w:rsidRDefault="00594E28" w:rsidP="007A64D6">
            <w:pPr>
              <w:rPr>
                <w:sz w:val="20"/>
                <w:szCs w:val="20"/>
                <w:lang w:val="en-US"/>
              </w:rPr>
            </w:pPr>
            <w:r w:rsidRPr="00EB0AA4">
              <w:rPr>
                <w:sz w:val="20"/>
                <w:szCs w:val="20"/>
                <w:lang w:val="en-US"/>
              </w:rPr>
              <w:t>For dynamic PUCCH cell switching, the UE does not expect a PUCCH slot with UCI on PCell /SPCell / PUCCH SCell to overlap with a PUCCH slot with HARQ-ACK on the dynamically indicated alternative PUCCH PUCCH cell.</w:t>
            </w:r>
          </w:p>
          <w:p w14:paraId="5E250200" w14:textId="77777777" w:rsidR="00594E28" w:rsidRPr="00EB0AA4" w:rsidRDefault="00594E28" w:rsidP="00594E28">
            <w:pPr>
              <w:pStyle w:val="ListParagraph"/>
              <w:numPr>
                <w:ilvl w:val="0"/>
                <w:numId w:val="58"/>
              </w:numPr>
              <w:overflowPunct/>
              <w:autoSpaceDE/>
              <w:autoSpaceDN/>
              <w:adjustRightInd/>
              <w:spacing w:line="259" w:lineRule="auto"/>
              <w:textAlignment w:val="auto"/>
              <w:rPr>
                <w:rFonts w:ascii="Times New Roman" w:eastAsia="Batang" w:hAnsi="Times New Roman"/>
                <w:b/>
                <w:bCs/>
                <w:sz w:val="20"/>
                <w:szCs w:val="20"/>
                <w:u w:val="single"/>
                <w:lang w:val="de-DE" w:eastAsia="x-none"/>
              </w:rPr>
            </w:pPr>
            <w:r w:rsidRPr="00EB0AA4">
              <w:rPr>
                <w:rFonts w:ascii="Times New Roman" w:hAnsi="Times New Roman"/>
                <w:sz w:val="20"/>
                <w:szCs w:val="20"/>
                <w:lang w:val="de-DE"/>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45195B5C" w14:textId="77777777" w:rsidR="009E42D8" w:rsidRDefault="009E42D8"/>
    <w:p w14:paraId="697B88C7" w14:textId="5CF443A7" w:rsidR="00D93729" w:rsidRDefault="009E42D8">
      <w:r>
        <w:t>Additionally</w:t>
      </w:r>
      <w:r w:rsidR="00064D4A">
        <w:t xml:space="preserve">, </w:t>
      </w:r>
      <w:r w:rsidR="00442037">
        <w:t>the PUCCH resource configurations are per cell, i.e. per PCell/</w:t>
      </w:r>
      <w:r w:rsidR="00832AC2">
        <w:t>PsCell, PUCCH SCell and per PUCCH s</w:t>
      </w:r>
      <w:r w:rsidR="008C2A80">
        <w:t>S</w:t>
      </w:r>
      <w:r w:rsidR="00832AC2">
        <w:t>Cell</w:t>
      </w:r>
      <w:r w:rsidR="008C2A80">
        <w:t xml:space="preserve"> (the alternative PUCCH cell)</w:t>
      </w:r>
      <w:r w:rsidR="00832AC2">
        <w:t>.</w:t>
      </w:r>
      <w:r w:rsidR="008C2A80">
        <w:t xml:space="preserve"> I</w:t>
      </w:r>
      <w:r w:rsidR="00304168">
        <w:t xml:space="preserve">f the argument is that </w:t>
      </w:r>
      <w:r w:rsidR="002F7551">
        <w:t xml:space="preserve">the </w:t>
      </w:r>
      <w:r w:rsidR="00304168">
        <w:t xml:space="preserve">transmission of a PUCCH resource </w:t>
      </w:r>
      <w:r w:rsidR="009F60A3">
        <w:t>i</w:t>
      </w:r>
      <w:r w:rsidR="006B7315">
        <w:t xml:space="preserve">n a PUCCH group on two different cells with different SCS adds additional complexity, </w:t>
      </w:r>
      <w:r w:rsidR="00D05822">
        <w:t xml:space="preserve">it is not clear for us how </w:t>
      </w:r>
      <w:r w:rsidR="00A347AE">
        <w:t xml:space="preserve">this scenario </w:t>
      </w:r>
      <w:r w:rsidR="00D05822">
        <w:t xml:space="preserve">is different from </w:t>
      </w:r>
      <w:r w:rsidR="00774CFD">
        <w:t>other UL transmissions</w:t>
      </w:r>
      <w:r w:rsidR="00A347AE">
        <w:t xml:space="preserve">, e.g. PUSCH </w:t>
      </w:r>
      <w:r w:rsidR="005A360A">
        <w:t xml:space="preserve">on cells within a PUCCH group with different </w:t>
      </w:r>
      <w:r w:rsidR="00D93729">
        <w:t>numerologies.</w:t>
      </w:r>
    </w:p>
    <w:p w14:paraId="535A4276" w14:textId="447ED2FD" w:rsidR="00D93729" w:rsidRDefault="00D93729" w:rsidP="00CF5D2C">
      <w:r>
        <w:t xml:space="preserve">Therefore, we are not convinced that different SCS for operation of PUCCH cell switching </w:t>
      </w:r>
      <w:r w:rsidR="004956A6">
        <w:t>motivates partitioning of the FG</w:t>
      </w:r>
      <w:r w:rsidR="00F0024E">
        <w:t>.</w:t>
      </w:r>
    </w:p>
    <w:p w14:paraId="51C60BF8" w14:textId="77777777" w:rsidR="00064D4A" w:rsidRPr="00E82798" w:rsidRDefault="00064D4A" w:rsidP="000611A6">
      <w:pPr>
        <w:pStyle w:val="ListParagraph"/>
        <w:ind w:left="567"/>
      </w:pPr>
    </w:p>
    <w:p w14:paraId="555CA799" w14:textId="1E178208" w:rsidR="00C74341" w:rsidRDefault="000A19BA" w:rsidP="009127DF">
      <w:r>
        <w:t>As a compromise, we can accept adding a note about operating in CA with cells of different numerologies, e.g., Proposal 6-1a in RAN1#107bis.</w:t>
      </w:r>
      <w:r w:rsidR="00FF0E8A">
        <w:t xml:space="preserve"> </w:t>
      </w:r>
      <w:r w:rsidR="00FF0E8A" w:rsidRPr="00FF0E8A">
        <w:t>FGs 6-9 and 6-9a</w:t>
      </w:r>
      <w:r w:rsidR="00FF0E8A">
        <w:t xml:space="preserve"> (see Appendix) provide the basic operation of different numerologies across NR carriers within a same PUCCH group. Thus a UE capable of FG 6-9 and 6-9a may further support FGs 25-9 and/or 25-10, which </w:t>
      </w:r>
      <w:r w:rsidR="00EA756A">
        <w:t>indicate</w:t>
      </w:r>
      <w:r w:rsidR="00FF0E8A">
        <w:t xml:space="preserve"> that the UE support PUCCH carrier switching between carriers of different numerologies.</w:t>
      </w:r>
    </w:p>
    <w:p w14:paraId="4F87AA30" w14:textId="77777777" w:rsidR="00C74341" w:rsidRPr="00603FBB" w:rsidRDefault="00C74341" w:rsidP="009127DF"/>
    <w:p w14:paraId="7A111D84" w14:textId="6380DD4E" w:rsidR="00603FBB" w:rsidRDefault="00603FBB" w:rsidP="007A64D6">
      <w:pPr>
        <w:pStyle w:val="Proposal"/>
      </w:pPr>
      <w:bookmarkStart w:id="2" w:name="_Toc95739393"/>
      <w:r>
        <w:t>(Proposal 6-1a in RAN1#107bis) FGs 25-9 and 25-10 are not split into multiple FGs. Add a note in FG 25-9/10 that if UE supporting FG 25-9/10 also supports both FGs 6-9 and 6-9a, the UE support the case of different numerologies between switchable carriers.</w:t>
      </w:r>
      <w:bookmarkEnd w:id="2"/>
    </w:p>
    <w:p w14:paraId="3BAC7E1A" w14:textId="77777777" w:rsidR="000E7B70" w:rsidRDefault="000E7B70" w:rsidP="009127DF"/>
    <w:p w14:paraId="19C6EAAB" w14:textId="4968ED0D" w:rsidR="00F63950" w:rsidRDefault="003C71E9" w:rsidP="00F63950">
      <w:pPr>
        <w:pStyle w:val="Heading2"/>
      </w:pPr>
      <w:r w:rsidRPr="003C71E9">
        <w:t xml:space="preserve">CSI </w:t>
      </w:r>
      <w:r>
        <w:t>F</w:t>
      </w:r>
      <w:r w:rsidRPr="003C71E9">
        <w:t xml:space="preserve">eedback </w:t>
      </w:r>
      <w:r>
        <w:t>E</w:t>
      </w:r>
      <w:r w:rsidRPr="003C71E9">
        <w:t>nhancements</w:t>
      </w:r>
    </w:p>
    <w:p w14:paraId="2200771D" w14:textId="196200BC" w:rsidR="003C71E9" w:rsidRDefault="000D7001" w:rsidP="008B6CBD">
      <w:r>
        <w:t xml:space="preserve">For FG 25-11 in the preliminary list [1], no prerequisite FG is stated. However, the 4-bit subband CQI reporting should be an enhancement of basic CSI feedback. Hence FG </w:t>
      </w:r>
      <w:r w:rsidR="003635A0">
        <w:t>2-32 “</w:t>
      </w:r>
      <w:r w:rsidR="003635A0" w:rsidRPr="003635A0">
        <w:t>Basic CSI feedback</w:t>
      </w:r>
      <w:r w:rsidR="003635A0">
        <w:t>”</w:t>
      </w:r>
      <w:r>
        <w:t xml:space="preserve"> should be added as a prerequisite as shown below</w:t>
      </w:r>
      <w:r w:rsidR="003635A0">
        <w:t>.</w:t>
      </w:r>
    </w:p>
    <w:p w14:paraId="5FC2E0AC" w14:textId="431D7E98" w:rsidR="008301E3" w:rsidRDefault="008301E3" w:rsidP="008B6CBD">
      <w:r>
        <w:t>Additionally, the 4-bit subband CQI should be confirmed as a “per UE” capability.</w:t>
      </w:r>
    </w:p>
    <w:p w14:paraId="576A2E23" w14:textId="46F94BD3" w:rsidR="000D7001" w:rsidRDefault="000D7001" w:rsidP="000D7001">
      <w:pPr>
        <w:pStyle w:val="Caption"/>
        <w:keepNext/>
        <w:jc w:val="center"/>
      </w:pPr>
      <w:r>
        <w:t xml:space="preserve">Table </w:t>
      </w:r>
      <w:r w:rsidR="009E3669">
        <w:fldChar w:fldCharType="begin"/>
      </w:r>
      <w:r w:rsidR="009E3669">
        <w:instrText xml:space="preserve"> SEQ Table \* ARABIC </w:instrText>
      </w:r>
      <w:r w:rsidR="009E3669">
        <w:fldChar w:fldCharType="separate"/>
      </w:r>
      <w:r w:rsidR="00D53A30">
        <w:rPr>
          <w:noProof/>
        </w:rPr>
        <w:t>1</w:t>
      </w:r>
      <w:r w:rsidR="009E3669">
        <w:rPr>
          <w:noProof/>
        </w:rPr>
        <w:fldChar w:fldCharType="end"/>
      </w:r>
      <w:r>
        <w:rPr>
          <w:noProof/>
        </w:rPr>
        <w:t>:</w:t>
      </w:r>
      <w:r w:rsidRPr="00535AF0">
        <w:t xml:space="preserve"> </w:t>
      </w:r>
      <w:r>
        <w:t>Proposed FG for enhanced CSI feedback.</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1559"/>
        <w:gridCol w:w="2761"/>
        <w:gridCol w:w="917"/>
      </w:tblGrid>
      <w:tr w:rsidR="003635A0" w:rsidRPr="00946FCA" w14:paraId="503C569B" w14:textId="77777777" w:rsidTr="003635A0">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090662E1" w14:textId="65E45BA1" w:rsidR="003635A0" w:rsidRPr="00946FCA" w:rsidRDefault="003635A0" w:rsidP="003635A0">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47F8BD61" w14:textId="049C1DB6" w:rsidR="003635A0" w:rsidRPr="00946FCA" w:rsidRDefault="003635A0" w:rsidP="003635A0">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89ED526" w14:textId="58C2E5DA"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hideMark/>
          </w:tcPr>
          <w:p w14:paraId="30640F09" w14:textId="77777777"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hideMark/>
          </w:tcPr>
          <w:p w14:paraId="09A1AC42" w14:textId="77777777"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Prerequisite feature groups</w:t>
            </w:r>
          </w:p>
        </w:tc>
      </w:tr>
      <w:tr w:rsidR="003635A0" w:rsidRPr="003635A0" w14:paraId="4B88C19A" w14:textId="77777777" w:rsidTr="003635A0">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3C98755D" w14:textId="6CBE4A8D" w:rsidR="003635A0" w:rsidRPr="003635A0" w:rsidRDefault="003635A0" w:rsidP="003635A0">
            <w:pPr>
              <w:pStyle w:val="TAL"/>
              <w:overflowPunct/>
              <w:autoSpaceDE/>
              <w:autoSpaceDN/>
              <w:adjustRightInd/>
              <w:textAlignment w:val="auto"/>
              <w:rPr>
                <w:rFonts w:eastAsia="SimSun" w:cs="Arial"/>
                <w:szCs w:val="18"/>
                <w:lang w:eastAsia="en-US"/>
              </w:rPr>
            </w:pPr>
            <w:r w:rsidRPr="003635A0">
              <w:rPr>
                <w:rFonts w:cs="Arial"/>
                <w:szCs w:val="18"/>
              </w:rPr>
              <w:t>25. NR_IIOT_</w:t>
            </w:r>
            <w:r w:rsidRPr="003635A0">
              <w:rPr>
                <w:rFonts w:eastAsiaTheme="minorEastAsia" w:cs="Arial"/>
                <w:szCs w:val="18"/>
                <w:lang w:val="en-GB" w:eastAsia="ja-JP"/>
              </w:rPr>
              <w:t>URLLC</w:t>
            </w:r>
            <w:r w:rsidRPr="003635A0">
              <w:rPr>
                <w:rFonts w:cs="Arial"/>
                <w:szCs w:val="18"/>
              </w:rPr>
              <w:t>_enh</w:t>
            </w:r>
          </w:p>
        </w:tc>
        <w:tc>
          <w:tcPr>
            <w:tcW w:w="1559" w:type="dxa"/>
            <w:tcBorders>
              <w:top w:val="single" w:sz="4" w:space="0" w:color="auto"/>
              <w:left w:val="single" w:sz="4" w:space="0" w:color="auto"/>
              <w:bottom w:val="single" w:sz="4" w:space="0" w:color="auto"/>
              <w:right w:val="single" w:sz="4" w:space="0" w:color="auto"/>
            </w:tcBorders>
          </w:tcPr>
          <w:p w14:paraId="1AD0FD36" w14:textId="5B3EFB2E" w:rsidR="003635A0" w:rsidRPr="003635A0" w:rsidRDefault="003635A0" w:rsidP="003635A0">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3635A0">
              <w:rPr>
                <w:rFonts w:ascii="Arial" w:hAnsi="Arial" w:cs="Arial"/>
                <w:sz w:val="18"/>
                <w:szCs w:val="18"/>
              </w:rPr>
              <w:t>25-11</w:t>
            </w:r>
          </w:p>
        </w:tc>
        <w:tc>
          <w:tcPr>
            <w:tcW w:w="1559" w:type="dxa"/>
            <w:tcBorders>
              <w:top w:val="single" w:sz="4" w:space="0" w:color="auto"/>
              <w:left w:val="single" w:sz="4" w:space="0" w:color="auto"/>
              <w:bottom w:val="single" w:sz="4" w:space="0" w:color="auto"/>
              <w:right w:val="single" w:sz="4" w:space="0" w:color="auto"/>
            </w:tcBorders>
          </w:tcPr>
          <w:p w14:paraId="35D355D2" w14:textId="1A370C93" w:rsidR="003635A0" w:rsidRPr="003635A0" w:rsidRDefault="003635A0" w:rsidP="003635A0">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3635A0">
              <w:rPr>
                <w:rFonts w:ascii="Arial" w:hAnsi="Arial" w:cs="Arial"/>
                <w:sz w:val="18"/>
                <w:szCs w:val="18"/>
              </w:rPr>
              <w:t>4-bits subband CQI</w:t>
            </w:r>
          </w:p>
        </w:tc>
        <w:tc>
          <w:tcPr>
            <w:tcW w:w="2761" w:type="dxa"/>
            <w:tcBorders>
              <w:top w:val="single" w:sz="4" w:space="0" w:color="auto"/>
              <w:left w:val="single" w:sz="4" w:space="0" w:color="auto"/>
              <w:bottom w:val="single" w:sz="4" w:space="0" w:color="auto"/>
              <w:right w:val="single" w:sz="4" w:space="0" w:color="auto"/>
            </w:tcBorders>
          </w:tcPr>
          <w:p w14:paraId="07902725" w14:textId="4CEA165A" w:rsidR="003635A0" w:rsidRPr="003635A0" w:rsidRDefault="003635A0" w:rsidP="000D7001">
            <w:pPr>
              <w:keepNext/>
              <w:keepLines/>
              <w:overflowPunct/>
              <w:autoSpaceDE/>
              <w:autoSpaceDN/>
              <w:adjustRightInd/>
              <w:spacing w:after="160" w:line="256" w:lineRule="auto"/>
              <w:jc w:val="both"/>
              <w:textAlignment w:val="auto"/>
              <w:rPr>
                <w:rFonts w:ascii="Arial" w:eastAsia="SimSun" w:hAnsi="Arial" w:cs="Arial"/>
                <w:sz w:val="18"/>
                <w:szCs w:val="18"/>
              </w:rPr>
            </w:pPr>
            <w:r w:rsidRPr="003635A0">
              <w:rPr>
                <w:rFonts w:ascii="Arial" w:hAnsi="Arial" w:cs="Arial"/>
                <w:sz w:val="18"/>
                <w:szCs w:val="18"/>
              </w:rPr>
              <w:t>Subband CQI reporting with 4 bits per subband</w:t>
            </w:r>
          </w:p>
        </w:tc>
        <w:tc>
          <w:tcPr>
            <w:tcW w:w="917" w:type="dxa"/>
            <w:tcBorders>
              <w:top w:val="single" w:sz="4" w:space="0" w:color="auto"/>
              <w:left w:val="single" w:sz="4" w:space="0" w:color="auto"/>
              <w:bottom w:val="single" w:sz="4" w:space="0" w:color="auto"/>
              <w:right w:val="single" w:sz="4" w:space="0" w:color="auto"/>
            </w:tcBorders>
          </w:tcPr>
          <w:p w14:paraId="403A5F5A" w14:textId="7AB67B2A" w:rsidR="003635A0" w:rsidRPr="003635A0" w:rsidRDefault="000D7001" w:rsidP="003635A0">
            <w:pPr>
              <w:keepNext/>
              <w:keepLines/>
              <w:overflowPunct/>
              <w:autoSpaceDE/>
              <w:autoSpaceDN/>
              <w:adjustRightInd/>
              <w:spacing w:after="160" w:line="256" w:lineRule="auto"/>
              <w:jc w:val="both"/>
              <w:textAlignment w:val="auto"/>
              <w:rPr>
                <w:rFonts w:ascii="Arial" w:eastAsia="SimSun" w:hAnsi="Arial" w:cs="Arial"/>
                <w:sz w:val="18"/>
                <w:szCs w:val="18"/>
              </w:rPr>
            </w:pPr>
            <w:r w:rsidRPr="000D7001">
              <w:rPr>
                <w:rFonts w:ascii="Arial" w:hAnsi="Arial" w:cs="Arial"/>
                <w:color w:val="FF0000"/>
                <w:sz w:val="18"/>
                <w:szCs w:val="18"/>
              </w:rPr>
              <w:t>2-32</w:t>
            </w:r>
          </w:p>
        </w:tc>
      </w:tr>
    </w:tbl>
    <w:p w14:paraId="601A1A3C" w14:textId="1C1DFAAC" w:rsidR="00946FCA" w:rsidRDefault="00946FCA" w:rsidP="00A04F49">
      <w:pPr>
        <w:pStyle w:val="BodyText"/>
      </w:pPr>
    </w:p>
    <w:p w14:paraId="2EE1BFC8" w14:textId="127E3325" w:rsidR="00734639" w:rsidRPr="004A5446" w:rsidRDefault="008301E3" w:rsidP="00734639">
      <w:pPr>
        <w:pStyle w:val="Proposal"/>
      </w:pPr>
      <w:bookmarkStart w:id="3" w:name="_Toc95739394"/>
      <w:r w:rsidRPr="008301E3">
        <w:t xml:space="preserve">Add FG 2-32 “Basic CSI feedback” as a prerequisite </w:t>
      </w:r>
      <w:r w:rsidR="00734639" w:rsidRPr="00F9723D">
        <w:t>for FG 25-</w:t>
      </w:r>
      <w:r w:rsidR="00734639">
        <w:t>11</w:t>
      </w:r>
      <w:r w:rsidR="00734639" w:rsidRPr="00F9723D">
        <w:t xml:space="preserve"> </w:t>
      </w:r>
      <w:r w:rsidRPr="008301E3">
        <w:t>“</w:t>
      </w:r>
      <w:r w:rsidRPr="00EE7344">
        <w:rPr>
          <w:rFonts w:cs="Arial"/>
        </w:rPr>
        <w:t>4-bits subband CQI</w:t>
      </w:r>
      <w:r w:rsidRPr="008301E3">
        <w:t>”</w:t>
      </w:r>
      <w:r w:rsidR="00734639" w:rsidRPr="008301E3">
        <w:t>.</w:t>
      </w:r>
      <w:bookmarkEnd w:id="3"/>
    </w:p>
    <w:p w14:paraId="14EAEF1B" w14:textId="0A4F933B" w:rsidR="008301E3" w:rsidRPr="008301E3" w:rsidRDefault="008301E3" w:rsidP="00734639">
      <w:pPr>
        <w:pStyle w:val="Proposal"/>
      </w:pPr>
      <w:bookmarkStart w:id="4" w:name="_Toc95739395"/>
      <w:r>
        <w:t xml:space="preserve">Confirm </w:t>
      </w:r>
      <w:r w:rsidRPr="001C2817">
        <w:t>FG 25-11 “</w:t>
      </w:r>
      <w:r w:rsidRPr="001C2817">
        <w:rPr>
          <w:rFonts w:cs="Arial"/>
        </w:rPr>
        <w:t>4-bits subband CQI</w:t>
      </w:r>
      <w:r w:rsidRPr="001C2817">
        <w:t>”</w:t>
      </w:r>
      <w:r>
        <w:t xml:space="preserve"> as a “Per UE” capability.</w:t>
      </w:r>
      <w:bookmarkEnd w:id="4"/>
    </w:p>
    <w:p w14:paraId="452647D7" w14:textId="77777777" w:rsidR="00946FCA" w:rsidRDefault="00946FCA" w:rsidP="00A04F49">
      <w:pPr>
        <w:pStyle w:val="BodyText"/>
      </w:pPr>
    </w:p>
    <w:p w14:paraId="56689F38" w14:textId="65280529" w:rsidR="00F63950" w:rsidRDefault="003C71E9" w:rsidP="00F63950">
      <w:pPr>
        <w:pStyle w:val="Heading2"/>
      </w:pPr>
      <w:r w:rsidRPr="003C71E9">
        <w:lastRenderedPageBreak/>
        <w:t xml:space="preserve">Enhancements for </w:t>
      </w:r>
      <w:r>
        <w:t>U</w:t>
      </w:r>
      <w:r w:rsidRPr="003C71E9">
        <w:t xml:space="preserve">nlicensed </w:t>
      </w:r>
      <w:r>
        <w:t>B</w:t>
      </w:r>
      <w:r w:rsidRPr="003C71E9">
        <w:t>and URLLC/IIoT</w:t>
      </w:r>
    </w:p>
    <w:p w14:paraId="1E1FC6C4" w14:textId="01F11BFF" w:rsidR="003C71E9" w:rsidRDefault="000B0927" w:rsidP="003C71E9">
      <w:pPr>
        <w:rPr>
          <w:sz w:val="22"/>
          <w:szCs w:val="22"/>
        </w:rPr>
      </w:pPr>
      <w:r w:rsidRPr="001A59BD">
        <w:rPr>
          <w:sz w:val="22"/>
          <w:szCs w:val="22"/>
        </w:rPr>
        <w:t xml:space="preserve">The remain </w:t>
      </w:r>
      <w:r w:rsidR="001C0C40" w:rsidRPr="001A59BD">
        <w:rPr>
          <w:sz w:val="22"/>
          <w:szCs w:val="22"/>
        </w:rPr>
        <w:t>issue</w:t>
      </w:r>
      <w:r w:rsidRPr="001A59BD">
        <w:rPr>
          <w:sz w:val="22"/>
          <w:szCs w:val="22"/>
        </w:rPr>
        <w:t xml:space="preserve"> with respect to UE features for operation on shared spectrum was whether to update the</w:t>
      </w:r>
      <w:r w:rsidR="001C0C40" w:rsidRPr="001A59BD">
        <w:rPr>
          <w:sz w:val="22"/>
          <w:szCs w:val="22"/>
        </w:rPr>
        <w:t xml:space="preserve"> component description of FG 25-12 </w:t>
      </w:r>
      <w:r w:rsidR="001925D2" w:rsidRPr="001A59BD">
        <w:rPr>
          <w:sz w:val="22"/>
          <w:szCs w:val="22"/>
        </w:rPr>
        <w:t>as</w:t>
      </w:r>
      <w:r w:rsidR="00DD24B0" w:rsidRPr="001A59BD">
        <w:rPr>
          <w:sz w:val="22"/>
          <w:szCs w:val="22"/>
        </w:rPr>
        <w:t xml:space="preserve"> </w:t>
      </w:r>
      <w:r w:rsidR="006B3392" w:rsidRPr="001A59BD">
        <w:rPr>
          <w:sz w:val="22"/>
          <w:szCs w:val="22"/>
        </w:rPr>
        <w:t>the following</w:t>
      </w:r>
      <w:r w:rsidR="00C4751D">
        <w:rPr>
          <w:sz w:val="22"/>
          <w:szCs w:val="22"/>
        </w:rPr>
        <w:t>:</w:t>
      </w:r>
    </w:p>
    <w:p w14:paraId="019C1FD4" w14:textId="77777777" w:rsidR="00076E4F" w:rsidRPr="001A59BD" w:rsidRDefault="00076E4F" w:rsidP="003C71E9">
      <w:pPr>
        <w:rPr>
          <w:sz w:val="22"/>
          <w:szCs w:val="22"/>
        </w:rPr>
      </w:pPr>
    </w:p>
    <w:p w14:paraId="55BDE872" w14:textId="1F7BFB6C" w:rsidR="00076E4F" w:rsidRDefault="00076E4F" w:rsidP="00076E4F">
      <w:pPr>
        <w:pStyle w:val="Caption"/>
        <w:keepNext/>
        <w:jc w:val="center"/>
      </w:pPr>
      <w:bookmarkStart w:id="5" w:name="_Ref86883564"/>
      <w:r>
        <w:t xml:space="preserve">Table </w:t>
      </w:r>
      <w:r w:rsidR="009E3669">
        <w:fldChar w:fldCharType="begin"/>
      </w:r>
      <w:r w:rsidR="009E3669">
        <w:instrText xml:space="preserve"> SEQ Table \* ARABIC </w:instrText>
      </w:r>
      <w:r w:rsidR="009E3669">
        <w:fldChar w:fldCharType="separate"/>
      </w:r>
      <w:r w:rsidR="00D53A30">
        <w:rPr>
          <w:noProof/>
        </w:rPr>
        <w:t>2</w:t>
      </w:r>
      <w:r w:rsidR="009E3669">
        <w:rPr>
          <w:noProof/>
        </w:rPr>
        <w:fldChar w:fldCharType="end"/>
      </w:r>
      <w:bookmarkEnd w:id="5"/>
      <w:r>
        <w:t xml:space="preserve">: </w:t>
      </w:r>
      <w:r w:rsidR="003951C7">
        <w:t>FG 25-12 with p</w:t>
      </w:r>
      <w:r>
        <w:t xml:space="preserve">roposed </w:t>
      </w:r>
      <w:r w:rsidR="008F6F76">
        <w:t>update</w:t>
      </w:r>
      <w:r w:rsidR="00764678">
        <w:t>s</w:t>
      </w:r>
      <w:r w:rsidR="008F6F76">
        <w:t xml:space="preserve"> for component description </w:t>
      </w: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11"/>
      </w:tblGrid>
      <w:tr w:rsidR="006B3392" w14:paraId="385607AF" w14:textId="77777777" w:rsidTr="006B3392">
        <w:trPr>
          <w:trHeight w:val="28"/>
        </w:trPr>
        <w:tc>
          <w:tcPr>
            <w:tcW w:w="704" w:type="dxa"/>
            <w:tcBorders>
              <w:top w:val="single" w:sz="4" w:space="0" w:color="auto"/>
              <w:left w:val="single" w:sz="4" w:space="0" w:color="auto"/>
              <w:bottom w:val="single" w:sz="4" w:space="0" w:color="auto"/>
              <w:right w:val="single" w:sz="4" w:space="0" w:color="auto"/>
            </w:tcBorders>
            <w:hideMark/>
          </w:tcPr>
          <w:p w14:paraId="06A17D8E" w14:textId="77777777" w:rsidR="006B3392" w:rsidRDefault="006B3392">
            <w:pPr>
              <w:pStyle w:val="TAL"/>
              <w:rPr>
                <w:rFonts w:asciiTheme="majorHAnsi" w:hAnsiTheme="majorHAnsi" w:cstheme="majorHAnsi"/>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C5A51A0" w14:textId="77777777" w:rsidR="006B3392" w:rsidRDefault="006B3392">
            <w:pPr>
              <w:pStyle w:val="TAL"/>
              <w:rPr>
                <w:lang w:eastAsia="ja-JP"/>
              </w:rPr>
            </w:pPr>
            <w:r>
              <w:rPr>
                <w:rFonts w:cs="Arial"/>
                <w:szCs w:val="18"/>
                <w:lang w:eastAsia="ja-JP"/>
              </w:rPr>
              <w:t>UE initiating a semi-static channel occupancy with configurations dependent on gNB semi-static channel access configurations</w:t>
            </w:r>
          </w:p>
        </w:tc>
        <w:tc>
          <w:tcPr>
            <w:tcW w:w="7011" w:type="dxa"/>
            <w:tcBorders>
              <w:top w:val="single" w:sz="4" w:space="0" w:color="auto"/>
              <w:left w:val="single" w:sz="4" w:space="0" w:color="auto"/>
              <w:bottom w:val="single" w:sz="4" w:space="0" w:color="auto"/>
              <w:right w:val="single" w:sz="4" w:space="0" w:color="auto"/>
            </w:tcBorders>
          </w:tcPr>
          <w:p w14:paraId="2FFA6B4D" w14:textId="77777777" w:rsidR="006B3392" w:rsidRDefault="006B3392">
            <w:pPr>
              <w:spacing w:afterLines="50" w:after="120"/>
              <w:contextualSpacing/>
              <w:rPr>
                <w:rFonts w:ascii="Arial" w:eastAsia="SimSun" w:hAnsi="Arial" w:cs="Arial"/>
                <w:sz w:val="18"/>
                <w:szCs w:val="18"/>
                <w:lang w:eastAsia="en-US"/>
              </w:rPr>
            </w:pPr>
            <w:r>
              <w:rPr>
                <w:rFonts w:ascii="Arial" w:hAnsi="Arial" w:cs="Arial"/>
                <w:color w:val="FF0000"/>
                <w:sz w:val="18"/>
                <w:szCs w:val="18"/>
              </w:rPr>
              <w:t xml:space="preserve">1. </w:t>
            </w:r>
            <w:r>
              <w:rPr>
                <w:rFonts w:ascii="Arial" w:hAnsi="Arial" w:cs="Arial"/>
                <w:sz w:val="18"/>
                <w:szCs w:val="18"/>
              </w:rPr>
              <w:t>Support initiating a semi-static channel access occupancy by the UE where the corresponding period is the same as, integer multiple of, or inter-factor of the period configured for a semi-static channel occupancy that can be initiated by gNB.</w:t>
            </w:r>
          </w:p>
          <w:p w14:paraId="4371E176" w14:textId="010FBB0B" w:rsidR="00984B6C" w:rsidRPr="00CF5D2C" w:rsidRDefault="00984B6C">
            <w:pPr>
              <w:pStyle w:val="TAL"/>
              <w:rPr>
                <w:color w:val="FF0000"/>
              </w:rPr>
            </w:pPr>
            <w:r w:rsidRPr="00CF5D2C">
              <w:rPr>
                <w:color w:val="FF0000"/>
                <w:lang w:val="en-US"/>
              </w:rPr>
              <w:t>2. Sensing to initiate a semi-static CO or transmit after a gap greater than 16us from any transmission burst within a UE-initiated CO.</w:t>
            </w:r>
          </w:p>
          <w:p w14:paraId="6FF89E08" w14:textId="29098F8C" w:rsidR="006B3392" w:rsidRPr="00602D71" w:rsidRDefault="006B3392">
            <w:pPr>
              <w:pStyle w:val="TAL"/>
              <w:rPr>
                <w:color w:val="FF0000"/>
                <w:lang w:val="en-US"/>
              </w:rPr>
            </w:pPr>
            <w:r w:rsidRPr="00CF5D2C">
              <w:rPr>
                <w:color w:val="FF0000"/>
              </w:rPr>
              <w:t>3. Determination of COT initiator assumption based on rules for configured UL</w:t>
            </w:r>
            <w:r w:rsidR="00602D71">
              <w:rPr>
                <w:color w:val="FF0000"/>
                <w:lang w:val="en-US"/>
              </w:rPr>
              <w:t>.</w:t>
            </w:r>
          </w:p>
          <w:p w14:paraId="2FD37AFD" w14:textId="6ED4AAEC" w:rsidR="006B3392" w:rsidRPr="00602D71" w:rsidRDefault="006B3392">
            <w:pPr>
              <w:pStyle w:val="TAL"/>
              <w:rPr>
                <w:color w:val="FF0000"/>
                <w:lang w:val="en-US"/>
              </w:rPr>
            </w:pPr>
            <w:r w:rsidRPr="00CF5D2C">
              <w:rPr>
                <w:color w:val="FF0000"/>
              </w:rPr>
              <w:t>4. Validating COT initiator assumption indicated in UL scheduling DCI</w:t>
            </w:r>
            <w:r w:rsidR="00602D71">
              <w:rPr>
                <w:color w:val="FF0000"/>
                <w:lang w:val="en-US"/>
              </w:rPr>
              <w:t>.</w:t>
            </w:r>
          </w:p>
          <w:p w14:paraId="5F220CE8" w14:textId="77777777" w:rsidR="006B3392" w:rsidRDefault="006B3392">
            <w:pPr>
              <w:pStyle w:val="TAL"/>
              <w:rPr>
                <w:color w:val="FF0000"/>
              </w:rPr>
            </w:pPr>
          </w:p>
        </w:tc>
      </w:tr>
    </w:tbl>
    <w:p w14:paraId="630741A7" w14:textId="486ACBF7" w:rsidR="00540686" w:rsidRDefault="00540686" w:rsidP="003C71E9"/>
    <w:p w14:paraId="0A304D54" w14:textId="77777777" w:rsidR="00143D1A" w:rsidRDefault="00792A6B" w:rsidP="003C71E9">
      <w:pPr>
        <w:rPr>
          <w:sz w:val="22"/>
          <w:szCs w:val="22"/>
        </w:rPr>
      </w:pPr>
      <w:r w:rsidRPr="001A59BD">
        <w:rPr>
          <w:sz w:val="22"/>
          <w:szCs w:val="22"/>
        </w:rPr>
        <w:t xml:space="preserve">From our perspective, the proposed additions </w:t>
      </w:r>
      <w:r w:rsidR="00002151">
        <w:rPr>
          <w:sz w:val="22"/>
          <w:szCs w:val="22"/>
        </w:rPr>
        <w:t xml:space="preserve">are important to be included </w:t>
      </w:r>
      <w:r w:rsidR="00A045EB">
        <w:rPr>
          <w:sz w:val="22"/>
          <w:szCs w:val="22"/>
        </w:rPr>
        <w:t xml:space="preserve">and tested </w:t>
      </w:r>
      <w:r w:rsidR="00002151">
        <w:rPr>
          <w:sz w:val="22"/>
          <w:szCs w:val="22"/>
        </w:rPr>
        <w:t xml:space="preserve">to ensure proper </w:t>
      </w:r>
      <w:r w:rsidR="00A045EB">
        <w:rPr>
          <w:sz w:val="22"/>
          <w:szCs w:val="22"/>
        </w:rPr>
        <w:t>intra-operability</w:t>
      </w:r>
      <w:r w:rsidR="00143D1A">
        <w:rPr>
          <w:sz w:val="22"/>
          <w:szCs w:val="22"/>
        </w:rPr>
        <w:t xml:space="preserve">. </w:t>
      </w:r>
    </w:p>
    <w:p w14:paraId="5B43BDD3" w14:textId="12E866A2" w:rsidR="00337FBD" w:rsidRPr="004A5446" w:rsidRDefault="00337FBD" w:rsidP="00337FBD">
      <w:pPr>
        <w:pStyle w:val="Proposal"/>
      </w:pPr>
      <w:bookmarkStart w:id="6" w:name="_Toc95739396"/>
      <w:r>
        <w:t xml:space="preserve">Adopt </w:t>
      </w:r>
      <w:r w:rsidRPr="00F9723D">
        <w:t xml:space="preserve">the proposed changes in </w:t>
      </w:r>
      <w:r w:rsidRPr="00F9723D">
        <w:rPr>
          <w:color w:val="FF0000"/>
        </w:rPr>
        <w:t>red</w:t>
      </w:r>
      <w:r w:rsidRPr="00F9723D">
        <w:t xml:space="preserve"> in </w:t>
      </w:r>
      <w:r w:rsidR="00BE2E53">
        <w:fldChar w:fldCharType="begin"/>
      </w:r>
      <w:r w:rsidR="00BE2E53">
        <w:instrText xml:space="preserve"> REF _Ref86883564 \h </w:instrText>
      </w:r>
      <w:r w:rsidR="00BE2E53">
        <w:fldChar w:fldCharType="separate"/>
      </w:r>
      <w:r w:rsidR="00D53A30">
        <w:t xml:space="preserve">Table </w:t>
      </w:r>
      <w:r w:rsidR="00D53A30">
        <w:rPr>
          <w:noProof/>
        </w:rPr>
        <w:t>2</w:t>
      </w:r>
      <w:r w:rsidR="00BE2E53">
        <w:fldChar w:fldCharType="end"/>
      </w:r>
      <w:r w:rsidR="00BE2E53">
        <w:t xml:space="preserve"> </w:t>
      </w:r>
      <w:r w:rsidRPr="00F9723D">
        <w:t xml:space="preserve">for </w:t>
      </w:r>
      <w:r>
        <w:t xml:space="preserve">FG </w:t>
      </w:r>
      <w:r w:rsidR="007A1296">
        <w:t>25-12</w:t>
      </w:r>
      <w:r>
        <w:t>.</w:t>
      </w:r>
      <w:bookmarkEnd w:id="6"/>
    </w:p>
    <w:p w14:paraId="5DA34B7A" w14:textId="4BE22045" w:rsidR="003C71E9" w:rsidRDefault="003C71E9" w:rsidP="00CE0424">
      <w:pPr>
        <w:pStyle w:val="Heading2"/>
      </w:pPr>
      <w:r w:rsidRPr="003C71E9">
        <w:t>Intra-UE Multiplexing/Prioritization</w:t>
      </w:r>
    </w:p>
    <w:p w14:paraId="5438E2B3" w14:textId="6713D6EF" w:rsidR="00481193" w:rsidRDefault="00481193" w:rsidP="00481193">
      <w:pPr>
        <w:pStyle w:val="Heading3"/>
      </w:pPr>
      <w:r>
        <w:t>Prioritization of overlapping DG-PUSCH and CG-PUSCH</w:t>
      </w:r>
    </w:p>
    <w:p w14:paraId="06278C93" w14:textId="12D7C404" w:rsidR="0058027D" w:rsidRDefault="0058027D" w:rsidP="00481193">
      <w:r>
        <w:t>In RAN1#107e</w:t>
      </w:r>
      <w:r w:rsidR="00D33C7E">
        <w:t xml:space="preserve"> and #107bis-e</w:t>
      </w:r>
      <w:r>
        <w:t xml:space="preserve"> UE feature discussion, progress was made for 25-14</w:t>
      </w:r>
      <w:r w:rsidR="00D33C7E">
        <w:t xml:space="preserve"> and 25-15</w:t>
      </w:r>
      <w:r w:rsidR="00E75922">
        <w:t>:</w:t>
      </w:r>
    </w:p>
    <w:p w14:paraId="33E0A861" w14:textId="77777777" w:rsidR="0058027D" w:rsidRPr="0058027D" w:rsidRDefault="0058027D" w:rsidP="0058027D">
      <w:pPr>
        <w:overflowPunct/>
        <w:autoSpaceDE/>
        <w:autoSpaceDN/>
        <w:adjustRightInd/>
        <w:spacing w:afterLines="50" w:after="120"/>
        <w:ind w:left="567"/>
        <w:jc w:val="both"/>
        <w:textAlignment w:val="auto"/>
        <w:rPr>
          <w:rFonts w:eastAsia="MS Gothic"/>
          <w:b/>
          <w:bCs/>
          <w:lang w:val="en-US"/>
        </w:rPr>
      </w:pPr>
      <w:r w:rsidRPr="0058027D">
        <w:rPr>
          <w:rFonts w:eastAsia="MS Gothic"/>
          <w:b/>
          <w:bCs/>
          <w:highlight w:val="green"/>
          <w:lang w:val="en-US"/>
        </w:rPr>
        <w:t>Agreement</w:t>
      </w:r>
    </w:p>
    <w:p w14:paraId="4CA85AE4" w14:textId="77777777" w:rsidR="0058027D" w:rsidRPr="0058027D" w:rsidRDefault="0058027D" w:rsidP="0058027D">
      <w:pPr>
        <w:numPr>
          <w:ilvl w:val="0"/>
          <w:numId w:val="40"/>
        </w:numPr>
        <w:overflowPunct/>
        <w:autoSpaceDE/>
        <w:autoSpaceDN/>
        <w:adjustRightInd/>
        <w:spacing w:afterLines="50" w:after="120"/>
        <w:ind w:left="987"/>
        <w:jc w:val="both"/>
        <w:textAlignment w:val="auto"/>
        <w:rPr>
          <w:rFonts w:eastAsia="MS Gothic"/>
          <w:lang w:val="en-US"/>
        </w:rPr>
      </w:pPr>
      <w:r w:rsidRPr="0058027D">
        <w:rPr>
          <w:rFonts w:eastAsia="MS Gothic"/>
          <w:lang w:val="en-US"/>
        </w:rPr>
        <w:t>FG 25-14 is kept as “PHY prioritization of overlapping low-priority DG-PUSCH and high-priority CG-PUSCH” as follows</w:t>
      </w:r>
    </w:p>
    <w:tbl>
      <w:tblPr>
        <w:tblW w:w="11039"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548"/>
        <w:gridCol w:w="1586"/>
        <w:gridCol w:w="2736"/>
        <w:gridCol w:w="550"/>
        <w:gridCol w:w="550"/>
        <w:gridCol w:w="519"/>
        <w:gridCol w:w="245"/>
        <w:gridCol w:w="884"/>
        <w:gridCol w:w="275"/>
        <w:gridCol w:w="458"/>
        <w:gridCol w:w="550"/>
        <w:gridCol w:w="275"/>
        <w:gridCol w:w="733"/>
      </w:tblGrid>
      <w:tr w:rsidR="0058027D" w:rsidRPr="0058027D" w14:paraId="36598295" w14:textId="77777777" w:rsidTr="00602D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B3CBDF"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rPr>
            </w:pPr>
            <w:r w:rsidRPr="0058027D">
              <w:rPr>
                <w:rFonts w:ascii="Arial" w:eastAsia="MS Mincho" w:hAnsi="Arial" w:cs="Arial"/>
                <w:sz w:val="16"/>
                <w:szCs w:val="16"/>
              </w:rPr>
              <w:t>25. NR_IIOT_URLLC_enh</w:t>
            </w:r>
          </w:p>
        </w:tc>
        <w:tc>
          <w:tcPr>
            <w:tcW w:w="548" w:type="dxa"/>
            <w:tcBorders>
              <w:top w:val="single" w:sz="4" w:space="0" w:color="auto"/>
              <w:left w:val="single" w:sz="4" w:space="0" w:color="auto"/>
              <w:bottom w:val="single" w:sz="4" w:space="0" w:color="auto"/>
              <w:right w:val="single" w:sz="4" w:space="0" w:color="auto"/>
            </w:tcBorders>
            <w:shd w:val="clear" w:color="auto" w:fill="auto"/>
            <w:hideMark/>
          </w:tcPr>
          <w:p w14:paraId="19A10B32"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rPr>
            </w:pPr>
            <w:r w:rsidRPr="0058027D">
              <w:rPr>
                <w:rFonts w:ascii="Arial" w:eastAsia="MS Mincho" w:hAnsi="Arial" w:cs="Arial"/>
                <w:strike/>
                <w:color w:val="FF0000"/>
                <w:sz w:val="16"/>
                <w:szCs w:val="16"/>
              </w:rPr>
              <w:t>[</w:t>
            </w:r>
            <w:r w:rsidRPr="0058027D">
              <w:rPr>
                <w:rFonts w:ascii="Arial" w:eastAsia="MS Mincho" w:hAnsi="Arial" w:cs="Arial"/>
                <w:sz w:val="16"/>
                <w:szCs w:val="16"/>
              </w:rPr>
              <w:t>25-14</w:t>
            </w:r>
            <w:r w:rsidRPr="0058027D">
              <w:rPr>
                <w:rFonts w:ascii="Arial" w:eastAsia="MS Mincho" w:hAnsi="Arial" w:cs="Arial"/>
                <w:strike/>
                <w:color w:val="FF0000"/>
                <w:sz w:val="16"/>
                <w:szCs w:val="16"/>
              </w:rPr>
              <w:t>]</w:t>
            </w:r>
          </w:p>
        </w:tc>
        <w:tc>
          <w:tcPr>
            <w:tcW w:w="1586" w:type="dxa"/>
            <w:tcBorders>
              <w:top w:val="single" w:sz="4" w:space="0" w:color="auto"/>
              <w:left w:val="single" w:sz="4" w:space="0" w:color="auto"/>
              <w:bottom w:val="single" w:sz="4" w:space="0" w:color="auto"/>
              <w:right w:val="single" w:sz="4" w:space="0" w:color="auto"/>
            </w:tcBorders>
            <w:shd w:val="clear" w:color="auto" w:fill="FFFF00"/>
            <w:hideMark/>
          </w:tcPr>
          <w:p w14:paraId="52374744" w14:textId="77777777" w:rsidR="0058027D" w:rsidRPr="0058027D" w:rsidRDefault="0058027D" w:rsidP="0058027D">
            <w:pPr>
              <w:keepNext/>
              <w:keepLines/>
              <w:overflowPunct/>
              <w:autoSpaceDE/>
              <w:autoSpaceDN/>
              <w:adjustRightInd/>
              <w:spacing w:after="0" w:line="256" w:lineRule="auto"/>
              <w:textAlignment w:val="auto"/>
              <w:rPr>
                <w:rFonts w:ascii="Arial" w:hAnsi="Arial" w:cs="Arial"/>
                <w:sz w:val="16"/>
                <w:szCs w:val="16"/>
                <w:lang w:eastAsia="en-US"/>
              </w:rPr>
            </w:pPr>
            <w:r w:rsidRPr="0058027D">
              <w:rPr>
                <w:rFonts w:ascii="Arial" w:hAnsi="Arial" w:cs="Arial"/>
                <w:sz w:val="16"/>
                <w:szCs w:val="16"/>
                <w:lang w:val="en-US"/>
              </w:rPr>
              <w:t>PHY prioritization of overlapping low-priority DG-PUSCH and high-priority CG-PUSCH</w:t>
            </w:r>
          </w:p>
        </w:tc>
        <w:tc>
          <w:tcPr>
            <w:tcW w:w="2736" w:type="dxa"/>
            <w:tcBorders>
              <w:top w:val="single" w:sz="4" w:space="0" w:color="auto"/>
              <w:left w:val="single" w:sz="4" w:space="0" w:color="auto"/>
              <w:bottom w:val="single" w:sz="4" w:space="0" w:color="auto"/>
              <w:right w:val="single" w:sz="4" w:space="0" w:color="auto"/>
            </w:tcBorders>
            <w:shd w:val="clear" w:color="auto" w:fill="FFFF00"/>
            <w:hideMark/>
          </w:tcPr>
          <w:p w14:paraId="2DB5EE32" w14:textId="77777777" w:rsidR="0058027D" w:rsidRPr="0058027D" w:rsidRDefault="0058027D" w:rsidP="0058027D">
            <w:pPr>
              <w:keepNext/>
              <w:keepLines/>
              <w:overflowPunct/>
              <w:autoSpaceDE/>
              <w:autoSpaceDN/>
              <w:adjustRightInd/>
              <w:spacing w:after="0" w:line="256" w:lineRule="auto"/>
              <w:textAlignment w:val="auto"/>
              <w:rPr>
                <w:rFonts w:ascii="Arial" w:hAnsi="Arial" w:cs="Arial"/>
                <w:sz w:val="16"/>
                <w:szCs w:val="16"/>
                <w:lang w:eastAsia="en-US"/>
              </w:rPr>
            </w:pPr>
            <w:r w:rsidRPr="0058027D">
              <w:rPr>
                <w:rFonts w:ascii="Arial" w:hAnsi="Arial" w:cs="Arial"/>
                <w:sz w:val="16"/>
                <w:szCs w:val="16"/>
                <w:lang w:val="en-US"/>
              </w:rPr>
              <w:t>Support PHY prioritization for the case where low-priority DG-PUSCH collides with high-priority CG-PUSCH</w:t>
            </w:r>
          </w:p>
        </w:tc>
        <w:tc>
          <w:tcPr>
            <w:tcW w:w="550" w:type="dxa"/>
            <w:tcBorders>
              <w:top w:val="single" w:sz="4" w:space="0" w:color="auto"/>
              <w:left w:val="single" w:sz="4" w:space="0" w:color="auto"/>
              <w:bottom w:val="single" w:sz="4" w:space="0" w:color="auto"/>
              <w:right w:val="single" w:sz="4" w:space="0" w:color="auto"/>
            </w:tcBorders>
            <w:shd w:val="clear" w:color="auto" w:fill="FFFF00"/>
            <w:hideMark/>
          </w:tcPr>
          <w:p w14:paraId="377FBC9F"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lang w:eastAsia="en-US"/>
              </w:rPr>
            </w:pPr>
            <w:r w:rsidRPr="0058027D">
              <w:rPr>
                <w:rFonts w:ascii="Arial" w:eastAsia="MS Mincho" w:hAnsi="Arial"/>
                <w:sz w:val="16"/>
                <w:szCs w:val="16"/>
                <w:lang w:eastAsia="en-US"/>
              </w:rPr>
              <w:t>12-1</w:t>
            </w:r>
          </w:p>
        </w:tc>
        <w:tc>
          <w:tcPr>
            <w:tcW w:w="550" w:type="dxa"/>
            <w:tcBorders>
              <w:top w:val="single" w:sz="4" w:space="0" w:color="auto"/>
              <w:left w:val="single" w:sz="4" w:space="0" w:color="auto"/>
              <w:bottom w:val="single" w:sz="4" w:space="0" w:color="auto"/>
              <w:right w:val="single" w:sz="4" w:space="0" w:color="auto"/>
            </w:tcBorders>
            <w:shd w:val="clear" w:color="auto" w:fill="auto"/>
            <w:hideMark/>
          </w:tcPr>
          <w:p w14:paraId="3A73EC0A"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lang w:eastAsia="zh-CN"/>
              </w:rPr>
            </w:pPr>
            <w:r w:rsidRPr="0058027D">
              <w:rPr>
                <w:rFonts w:ascii="Arial" w:eastAsia="SimSun" w:hAnsi="Arial" w:cs="Arial"/>
                <w:sz w:val="16"/>
                <w:szCs w:val="16"/>
                <w:lang w:eastAsia="zh-CN"/>
              </w:rPr>
              <w:t>Yes</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0C331207"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rPr>
            </w:pPr>
            <w:r w:rsidRPr="0058027D">
              <w:rPr>
                <w:rFonts w:ascii="Arial" w:eastAsia="MS Mincho" w:hAnsi="Arial" w:cs="Arial"/>
                <w:sz w:val="16"/>
                <w:szCs w:val="16"/>
              </w:rPr>
              <w:t>N/A</w:t>
            </w:r>
          </w:p>
          <w:p w14:paraId="1E475A95"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rPr>
            </w:pPr>
          </w:p>
        </w:tc>
        <w:tc>
          <w:tcPr>
            <w:tcW w:w="245" w:type="dxa"/>
            <w:tcBorders>
              <w:top w:val="single" w:sz="4" w:space="0" w:color="auto"/>
              <w:left w:val="single" w:sz="4" w:space="0" w:color="auto"/>
              <w:bottom w:val="single" w:sz="4" w:space="0" w:color="auto"/>
              <w:right w:val="single" w:sz="4" w:space="0" w:color="auto"/>
            </w:tcBorders>
            <w:shd w:val="clear" w:color="auto" w:fill="auto"/>
          </w:tcPr>
          <w:p w14:paraId="326AB6E9" w14:textId="77777777" w:rsidR="0058027D" w:rsidRPr="0058027D" w:rsidRDefault="0058027D" w:rsidP="0058027D">
            <w:pPr>
              <w:keepNext/>
              <w:keepLines/>
              <w:overflowPunct/>
              <w:autoSpaceDE/>
              <w:autoSpaceDN/>
              <w:adjustRightInd/>
              <w:spacing w:after="0"/>
              <w:textAlignment w:val="auto"/>
              <w:rPr>
                <w:rFonts w:ascii="Arial" w:eastAsia="SimSun" w:hAnsi="Arial" w:cs="Arial"/>
                <w:sz w:val="16"/>
                <w:szCs w:val="16"/>
                <w:lang w:eastAsia="zh-CN"/>
              </w:rPr>
            </w:pP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2F7C5A3"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rPr>
            </w:pPr>
            <w:r w:rsidRPr="0058027D">
              <w:rPr>
                <w:rFonts w:ascii="Arial" w:eastAsia="MS Mincho" w:hAnsi="Arial" w:cs="Arial"/>
                <w:sz w:val="16"/>
                <w:szCs w:val="16"/>
              </w:rPr>
              <w:t>Per band</w:t>
            </w:r>
          </w:p>
          <w:p w14:paraId="3665D283"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FFFF00"/>
          </w:tcPr>
          <w:p w14:paraId="7B49AC53"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lang w:eastAsia="en-US"/>
              </w:rPr>
            </w:pPr>
            <w:r w:rsidRPr="0058027D">
              <w:rPr>
                <w:rFonts w:ascii="Arial" w:eastAsia="MS Mincho" w:hAnsi="Arial" w:cs="Arial"/>
                <w:sz w:val="16"/>
                <w:szCs w:val="16"/>
                <w:lang w:eastAsia="en-US"/>
              </w:rPr>
              <w:t>N/A</w:t>
            </w:r>
          </w:p>
          <w:p w14:paraId="5464E9F5"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lang w:eastAsia="en-US"/>
              </w:rPr>
            </w:pPr>
          </w:p>
        </w:tc>
        <w:tc>
          <w:tcPr>
            <w:tcW w:w="458" w:type="dxa"/>
            <w:tcBorders>
              <w:top w:val="single" w:sz="4" w:space="0" w:color="auto"/>
              <w:left w:val="single" w:sz="4" w:space="0" w:color="auto"/>
              <w:bottom w:val="single" w:sz="4" w:space="0" w:color="auto"/>
              <w:right w:val="single" w:sz="4" w:space="0" w:color="auto"/>
            </w:tcBorders>
            <w:shd w:val="clear" w:color="auto" w:fill="FFFF00"/>
          </w:tcPr>
          <w:p w14:paraId="3E7034F2"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lang w:eastAsia="en-US"/>
              </w:rPr>
            </w:pPr>
            <w:r w:rsidRPr="0058027D">
              <w:rPr>
                <w:rFonts w:ascii="Arial" w:eastAsia="MS Mincho" w:hAnsi="Arial" w:cs="Arial"/>
                <w:sz w:val="16"/>
                <w:szCs w:val="16"/>
                <w:lang w:eastAsia="en-US"/>
              </w:rPr>
              <w:t>N/A</w:t>
            </w:r>
          </w:p>
          <w:p w14:paraId="71ABF2B1"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lang w:eastAsia="en-US"/>
              </w:rPr>
            </w:pPr>
          </w:p>
        </w:tc>
        <w:tc>
          <w:tcPr>
            <w:tcW w:w="550" w:type="dxa"/>
            <w:tcBorders>
              <w:top w:val="single" w:sz="4" w:space="0" w:color="auto"/>
              <w:left w:val="single" w:sz="4" w:space="0" w:color="auto"/>
              <w:bottom w:val="single" w:sz="4" w:space="0" w:color="auto"/>
              <w:right w:val="single" w:sz="4" w:space="0" w:color="auto"/>
            </w:tcBorders>
            <w:shd w:val="clear" w:color="auto" w:fill="FFFF00"/>
            <w:hideMark/>
          </w:tcPr>
          <w:p w14:paraId="6C8A54C7"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rPr>
            </w:pPr>
            <w:r w:rsidRPr="0058027D">
              <w:rPr>
                <w:rFonts w:ascii="Arial" w:eastAsia="MS Mincho" w:hAnsi="Arial" w:cs="Arial"/>
                <w:sz w:val="16"/>
                <w:szCs w:val="16"/>
              </w:rPr>
              <w:t>N/A</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11E34677"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lang w:eastAsia="en-US"/>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14:paraId="5712F38F" w14:textId="77777777" w:rsidR="0058027D" w:rsidRPr="0058027D" w:rsidRDefault="0058027D" w:rsidP="0058027D">
            <w:pPr>
              <w:keepNext/>
              <w:keepLines/>
              <w:overflowPunct/>
              <w:autoSpaceDE/>
              <w:autoSpaceDN/>
              <w:adjustRightInd/>
              <w:spacing w:after="0"/>
              <w:textAlignment w:val="auto"/>
              <w:rPr>
                <w:rFonts w:ascii="Arial" w:eastAsia="MS Mincho" w:hAnsi="Arial" w:cs="Arial"/>
                <w:sz w:val="16"/>
                <w:szCs w:val="16"/>
                <w:lang w:eastAsia="en-US"/>
              </w:rPr>
            </w:pPr>
            <w:r w:rsidRPr="0058027D">
              <w:rPr>
                <w:rFonts w:ascii="Arial" w:eastAsia="MS Mincho" w:hAnsi="Arial" w:cs="Arial"/>
                <w:sz w:val="16"/>
                <w:szCs w:val="16"/>
                <w:lang w:eastAsia="en-US"/>
              </w:rPr>
              <w:t>Optional with capability signaling</w:t>
            </w:r>
          </w:p>
          <w:p w14:paraId="0D1694DC" w14:textId="77777777" w:rsidR="0058027D" w:rsidRPr="0058027D" w:rsidRDefault="0058027D" w:rsidP="0058027D">
            <w:pPr>
              <w:keepNext/>
              <w:keepLines/>
              <w:overflowPunct/>
              <w:autoSpaceDE/>
              <w:autoSpaceDN/>
              <w:adjustRightInd/>
              <w:spacing w:after="0"/>
              <w:textAlignment w:val="auto"/>
              <w:rPr>
                <w:rFonts w:ascii="Arial" w:eastAsia="SimSun" w:hAnsi="Arial"/>
                <w:sz w:val="16"/>
                <w:szCs w:val="16"/>
                <w:lang w:eastAsia="en-US"/>
              </w:rPr>
            </w:pPr>
          </w:p>
        </w:tc>
      </w:tr>
    </w:tbl>
    <w:p w14:paraId="22F34C9F" w14:textId="77777777" w:rsidR="0058027D" w:rsidRPr="0058027D" w:rsidRDefault="0058027D" w:rsidP="0058027D">
      <w:pPr>
        <w:overflowPunct/>
        <w:autoSpaceDE/>
        <w:autoSpaceDN/>
        <w:adjustRightInd/>
        <w:spacing w:afterLines="50" w:after="120"/>
        <w:ind w:left="567"/>
        <w:jc w:val="both"/>
        <w:textAlignment w:val="auto"/>
        <w:rPr>
          <w:rFonts w:eastAsia="MS Gothic"/>
          <w:b/>
          <w:bCs/>
          <w:lang w:val="en-US"/>
        </w:rPr>
      </w:pPr>
      <w:r w:rsidRPr="0058027D">
        <w:rPr>
          <w:rFonts w:eastAsia="MS PGothic" w:hint="eastAsia"/>
          <w:color w:val="000000"/>
          <w:lang w:val="en-US"/>
        </w:rPr>
        <w:t>N</w:t>
      </w:r>
      <w:r w:rsidRPr="0058027D">
        <w:rPr>
          <w:rFonts w:eastAsia="MS PGothic"/>
          <w:color w:val="000000"/>
          <w:lang w:val="en-US"/>
        </w:rPr>
        <w:t>ote that any contents highlighted in yellow mean FFS and to be discussed further.</w:t>
      </w:r>
    </w:p>
    <w:p w14:paraId="612159C8" w14:textId="77777777" w:rsidR="00D33C7E" w:rsidRPr="00D33C7E" w:rsidRDefault="0058027D" w:rsidP="00D33C7E">
      <w:pPr>
        <w:spacing w:afterLines="50" w:after="120"/>
        <w:jc w:val="both"/>
        <w:rPr>
          <w:b/>
          <w:bCs/>
          <w:lang w:val="en-US"/>
        </w:rPr>
      </w:pPr>
      <w:r w:rsidRPr="00D33C7E">
        <w:t xml:space="preserve"> </w:t>
      </w:r>
      <w:r w:rsidR="00D33C7E" w:rsidRPr="00D33C7E">
        <w:rPr>
          <w:b/>
          <w:bCs/>
          <w:highlight w:val="green"/>
          <w:lang w:val="en-US"/>
        </w:rPr>
        <w:t>Agreement</w:t>
      </w:r>
    </w:p>
    <w:p w14:paraId="577E4577" w14:textId="77777777" w:rsidR="00D33C7E" w:rsidRPr="00D33C7E" w:rsidRDefault="00D33C7E" w:rsidP="00D33C7E">
      <w:pPr>
        <w:pStyle w:val="ListParagraph"/>
        <w:numPr>
          <w:ilvl w:val="0"/>
          <w:numId w:val="40"/>
        </w:numPr>
        <w:spacing w:afterLines="50" w:after="120"/>
        <w:jc w:val="both"/>
        <w:rPr>
          <w:rFonts w:ascii="Times New Roman" w:hAnsi="Times New Roman"/>
          <w:sz w:val="20"/>
          <w:szCs w:val="20"/>
          <w:lang w:val="en-US"/>
        </w:rPr>
      </w:pPr>
      <w:r w:rsidRPr="00D33C7E">
        <w:rPr>
          <w:rFonts w:ascii="Times New Roman" w:hAnsi="Times New Roman"/>
          <w:sz w:val="20"/>
          <w:szCs w:val="20"/>
          <w:lang w:val="en-US"/>
        </w:rPr>
        <w:t>FG 25-15 is kept as “PHY prioritization of overlapping high-priority DG-PUSCH and low-priority CG-PUSCH” (i.e. delete square brackets in FG 25-15) as follows</w:t>
      </w:r>
    </w:p>
    <w:tbl>
      <w:tblPr>
        <w:tblW w:w="5602"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2"/>
        <w:gridCol w:w="1407"/>
        <w:gridCol w:w="1340"/>
        <w:gridCol w:w="448"/>
        <w:gridCol w:w="492"/>
        <w:gridCol w:w="483"/>
        <w:gridCol w:w="222"/>
        <w:gridCol w:w="572"/>
        <w:gridCol w:w="483"/>
        <w:gridCol w:w="483"/>
        <w:gridCol w:w="483"/>
        <w:gridCol w:w="1893"/>
        <w:gridCol w:w="884"/>
      </w:tblGrid>
      <w:tr w:rsidR="00D33C7E" w:rsidRPr="00D33C7E" w14:paraId="704796D1" w14:textId="77777777" w:rsidTr="00602D71">
        <w:trPr>
          <w:trHeight w:val="20"/>
        </w:trPr>
        <w:tc>
          <w:tcPr>
            <w:tcW w:w="509" w:type="pct"/>
            <w:tcBorders>
              <w:top w:val="single" w:sz="4" w:space="0" w:color="auto"/>
              <w:left w:val="single" w:sz="4" w:space="0" w:color="auto"/>
              <w:bottom w:val="single" w:sz="4" w:space="0" w:color="auto"/>
              <w:right w:val="single" w:sz="4" w:space="0" w:color="auto"/>
            </w:tcBorders>
            <w:shd w:val="clear" w:color="auto" w:fill="auto"/>
            <w:hideMark/>
          </w:tcPr>
          <w:p w14:paraId="41F1FDF4" w14:textId="77777777" w:rsidR="00D33C7E" w:rsidRPr="00D33C7E" w:rsidRDefault="00D33C7E" w:rsidP="007A64D6">
            <w:pPr>
              <w:pStyle w:val="TAL"/>
              <w:rPr>
                <w:rFonts w:cs="Arial"/>
                <w:sz w:val="16"/>
                <w:szCs w:val="16"/>
                <w:lang w:eastAsia="ja-JP"/>
              </w:rPr>
            </w:pPr>
            <w:r w:rsidRPr="00D33C7E">
              <w:rPr>
                <w:rFonts w:cs="Arial"/>
                <w:sz w:val="16"/>
                <w:szCs w:val="16"/>
                <w:lang w:eastAsia="ja-JP"/>
              </w:rPr>
              <w:lastRenderedPageBreak/>
              <w:t>25. NR_IIOT_</w:t>
            </w:r>
          </w:p>
          <w:p w14:paraId="223BD115" w14:textId="2F7F4E77" w:rsidR="00D33C7E" w:rsidRPr="00D33C7E" w:rsidRDefault="00D33C7E" w:rsidP="007A64D6">
            <w:pPr>
              <w:pStyle w:val="TAL"/>
              <w:rPr>
                <w:rFonts w:cs="Arial"/>
                <w:sz w:val="16"/>
                <w:szCs w:val="16"/>
                <w:lang w:eastAsia="ja-JP"/>
              </w:rPr>
            </w:pPr>
            <w:r w:rsidRPr="00D33C7E">
              <w:rPr>
                <w:rFonts w:cs="Arial"/>
                <w:sz w:val="16"/>
                <w:szCs w:val="16"/>
                <w:lang w:eastAsia="ja-JP"/>
              </w:rPr>
              <w:t>URLLC_enh</w:t>
            </w:r>
          </w:p>
        </w:tc>
        <w:tc>
          <w:tcPr>
            <w:tcW w:w="228" w:type="pct"/>
            <w:tcBorders>
              <w:top w:val="single" w:sz="4" w:space="0" w:color="auto"/>
              <w:left w:val="single" w:sz="4" w:space="0" w:color="auto"/>
              <w:bottom w:val="single" w:sz="4" w:space="0" w:color="auto"/>
              <w:right w:val="single" w:sz="4" w:space="0" w:color="auto"/>
            </w:tcBorders>
            <w:shd w:val="clear" w:color="auto" w:fill="auto"/>
            <w:hideMark/>
          </w:tcPr>
          <w:p w14:paraId="6BD0C6DA" w14:textId="77777777" w:rsidR="00D33C7E" w:rsidRPr="00D33C7E" w:rsidRDefault="00D33C7E" w:rsidP="007A64D6">
            <w:pPr>
              <w:pStyle w:val="TAL"/>
              <w:rPr>
                <w:rFonts w:cs="Arial"/>
                <w:sz w:val="16"/>
                <w:szCs w:val="16"/>
                <w:lang w:eastAsia="ja-JP"/>
              </w:rPr>
            </w:pPr>
            <w:r w:rsidRPr="00D33C7E">
              <w:rPr>
                <w:rFonts w:cs="Arial"/>
                <w:strike/>
                <w:color w:val="FF0000"/>
                <w:sz w:val="16"/>
                <w:szCs w:val="16"/>
                <w:lang w:eastAsia="ja-JP"/>
              </w:rPr>
              <w:t>[</w:t>
            </w:r>
            <w:r w:rsidRPr="00D33C7E">
              <w:rPr>
                <w:rFonts w:cs="Arial"/>
                <w:sz w:val="16"/>
                <w:szCs w:val="16"/>
                <w:lang w:eastAsia="ja-JP"/>
              </w:rPr>
              <w:t>25-15</w:t>
            </w:r>
            <w:r w:rsidRPr="00D33C7E">
              <w:rPr>
                <w:rFonts w:cs="Arial"/>
                <w:strike/>
                <w:color w:val="FF0000"/>
                <w:sz w:val="16"/>
                <w:szCs w:val="16"/>
                <w:lang w:eastAsia="ja-JP"/>
              </w:rPr>
              <w: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43698A30" w14:textId="77777777" w:rsidR="00D33C7E" w:rsidRPr="00D33C7E" w:rsidRDefault="00D33C7E" w:rsidP="007A64D6">
            <w:pPr>
              <w:pStyle w:val="TAL"/>
              <w:spacing w:line="256" w:lineRule="auto"/>
              <w:rPr>
                <w:rFonts w:cs="Arial"/>
                <w:sz w:val="16"/>
                <w:szCs w:val="16"/>
              </w:rPr>
            </w:pPr>
            <w:r w:rsidRPr="00D33C7E">
              <w:rPr>
                <w:rFonts w:cs="Arial"/>
                <w:sz w:val="16"/>
                <w:szCs w:val="16"/>
                <w:lang w:val="en-US" w:eastAsia="ja-JP"/>
              </w:rPr>
              <w:t>PHY prioritization of overlapping high-priority DG-PUSCH and low-priority CG-PUSCH</w:t>
            </w:r>
          </w:p>
        </w:tc>
        <w:tc>
          <w:tcPr>
            <w:tcW w:w="622" w:type="pct"/>
            <w:tcBorders>
              <w:top w:val="single" w:sz="4" w:space="0" w:color="auto"/>
              <w:left w:val="single" w:sz="4" w:space="0" w:color="auto"/>
              <w:bottom w:val="single" w:sz="4" w:space="0" w:color="auto"/>
              <w:right w:val="single" w:sz="4" w:space="0" w:color="auto"/>
            </w:tcBorders>
            <w:shd w:val="clear" w:color="auto" w:fill="FFFF00"/>
            <w:hideMark/>
          </w:tcPr>
          <w:p w14:paraId="42E729FB" w14:textId="77777777" w:rsidR="00D33C7E" w:rsidRPr="00D33C7E" w:rsidRDefault="00D33C7E" w:rsidP="007A64D6">
            <w:pPr>
              <w:pStyle w:val="TAL"/>
              <w:spacing w:line="256" w:lineRule="auto"/>
              <w:rPr>
                <w:rFonts w:cs="Arial"/>
                <w:sz w:val="16"/>
                <w:szCs w:val="16"/>
                <w:lang w:val="en-US" w:eastAsia="ja-JP"/>
              </w:rPr>
            </w:pPr>
            <w:r w:rsidRPr="00D33C7E">
              <w:rPr>
                <w:rFonts w:cs="Arial"/>
                <w:color w:val="FF0000"/>
                <w:sz w:val="16"/>
                <w:szCs w:val="16"/>
                <w:lang w:val="en-US" w:eastAsia="ja-JP"/>
              </w:rPr>
              <w:t xml:space="preserve">1. </w:t>
            </w:r>
            <w:r w:rsidRPr="00D33C7E">
              <w:rPr>
                <w:rFonts w:cs="Arial"/>
                <w:sz w:val="16"/>
                <w:szCs w:val="16"/>
                <w:lang w:val="en-US" w:eastAsia="ja-JP"/>
              </w:rPr>
              <w:t>Support PHY prioritization of overlapping high-priority dynamic grant PUSCH and low-priority configured grant PUSCH on a BWP of a serving cell</w:t>
            </w:r>
          </w:p>
          <w:p w14:paraId="39425428" w14:textId="77777777" w:rsidR="00D33C7E" w:rsidRPr="00D33C7E" w:rsidRDefault="00D33C7E" w:rsidP="007A64D6">
            <w:pPr>
              <w:pStyle w:val="TAL"/>
              <w:spacing w:line="256" w:lineRule="auto"/>
              <w:rPr>
                <w:rFonts w:cs="Arial"/>
                <w:color w:val="FF0000"/>
                <w:sz w:val="16"/>
                <w:szCs w:val="16"/>
                <w:lang w:val="en-US" w:eastAsia="ja-JP"/>
              </w:rPr>
            </w:pPr>
            <w:r w:rsidRPr="00D33C7E">
              <w:rPr>
                <w:rFonts w:cs="Arial" w:hint="eastAsia"/>
                <w:color w:val="FF0000"/>
                <w:sz w:val="16"/>
                <w:szCs w:val="16"/>
                <w:lang w:val="en-US" w:eastAsia="ja-JP"/>
              </w:rPr>
              <w:t>2</w:t>
            </w:r>
            <w:r w:rsidRPr="00D33C7E">
              <w:rPr>
                <w:rFonts w:cs="Arial"/>
                <w:color w:val="FF0000"/>
                <w:sz w:val="16"/>
                <w:szCs w:val="16"/>
                <w:lang w:val="en-US" w:eastAsia="ja-JP"/>
              </w:rPr>
              <w:t>. Additional number of symbols (d3) needed on top of Rel-16 cancellation time (which results N2+d1+d3 in total cancellation time).</w:t>
            </w:r>
          </w:p>
          <w:p w14:paraId="40A3516E" w14:textId="77777777" w:rsidR="00D33C7E" w:rsidRPr="00D33C7E" w:rsidRDefault="00D33C7E" w:rsidP="007A64D6">
            <w:pPr>
              <w:pStyle w:val="TAL"/>
              <w:spacing w:line="256" w:lineRule="auto"/>
              <w:rPr>
                <w:rFonts w:cs="Arial"/>
                <w:color w:val="FF0000"/>
                <w:sz w:val="16"/>
                <w:szCs w:val="16"/>
                <w:lang w:val="en-US" w:eastAsia="ja-JP"/>
              </w:rPr>
            </w:pPr>
            <w:r w:rsidRPr="00D33C7E">
              <w:rPr>
                <w:rFonts w:cs="Arial" w:hint="eastAsia"/>
                <w:color w:val="FF0000"/>
                <w:sz w:val="16"/>
                <w:szCs w:val="16"/>
                <w:highlight w:val="yellow"/>
                <w:lang w:val="en-US" w:eastAsia="ja-JP"/>
              </w:rPr>
              <w:t>F</w:t>
            </w:r>
            <w:r w:rsidRPr="00D33C7E">
              <w:rPr>
                <w:rFonts w:cs="Arial"/>
                <w:color w:val="FF0000"/>
                <w:sz w:val="16"/>
                <w:szCs w:val="16"/>
                <w:highlight w:val="yellow"/>
                <w:lang w:val="en-US" w:eastAsia="ja-JP"/>
              </w:rPr>
              <w:t>FS whether to merge with FG 25-14</w:t>
            </w:r>
          </w:p>
          <w:p w14:paraId="5477CD10" w14:textId="77777777" w:rsidR="00D33C7E" w:rsidRPr="00D33C7E" w:rsidRDefault="00D33C7E" w:rsidP="007A64D6">
            <w:pPr>
              <w:pStyle w:val="TAL"/>
              <w:spacing w:line="256" w:lineRule="auto"/>
              <w:rPr>
                <w:rFonts w:eastAsia="SimSun"/>
                <w:sz w:val="16"/>
                <w:szCs w:val="16"/>
              </w:rPr>
            </w:pP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1302D26E" w14:textId="77777777" w:rsidR="00D33C7E" w:rsidRPr="00D33C7E" w:rsidRDefault="00D33C7E" w:rsidP="007A64D6">
            <w:pPr>
              <w:pStyle w:val="TAL"/>
              <w:rPr>
                <w:sz w:val="16"/>
                <w:szCs w:val="16"/>
              </w:rPr>
            </w:pPr>
            <w:r w:rsidRPr="00D33C7E">
              <w:rPr>
                <w:sz w:val="16"/>
                <w:szCs w:val="16"/>
              </w:rPr>
              <w:t>12-1</w:t>
            </w:r>
          </w:p>
        </w:tc>
        <w:tc>
          <w:tcPr>
            <w:tcW w:w="228" w:type="pct"/>
            <w:tcBorders>
              <w:top w:val="single" w:sz="4" w:space="0" w:color="auto"/>
              <w:left w:val="single" w:sz="4" w:space="0" w:color="auto"/>
              <w:bottom w:val="single" w:sz="4" w:space="0" w:color="auto"/>
              <w:right w:val="single" w:sz="4" w:space="0" w:color="auto"/>
            </w:tcBorders>
            <w:shd w:val="clear" w:color="auto" w:fill="auto"/>
            <w:hideMark/>
          </w:tcPr>
          <w:p w14:paraId="6E4F83D9" w14:textId="77777777" w:rsidR="00D33C7E" w:rsidRPr="00D33C7E" w:rsidRDefault="00D33C7E" w:rsidP="007A64D6">
            <w:pPr>
              <w:pStyle w:val="TAL"/>
              <w:rPr>
                <w:rFonts w:eastAsia="SimSun"/>
                <w:sz w:val="16"/>
                <w:szCs w:val="16"/>
                <w:lang w:eastAsia="zh-CN"/>
              </w:rPr>
            </w:pPr>
            <w:r w:rsidRPr="00D33C7E">
              <w:rPr>
                <w:rFonts w:eastAsia="SimSun" w:cs="Arial"/>
                <w:sz w:val="16"/>
                <w:szCs w:val="16"/>
                <w:lang w:eastAsia="zh-CN"/>
              </w:rPr>
              <w:t>Yes</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7B821D61" w14:textId="77777777" w:rsidR="00D33C7E" w:rsidRPr="00D33C7E" w:rsidRDefault="00D33C7E" w:rsidP="007A64D6">
            <w:pPr>
              <w:pStyle w:val="TAL"/>
              <w:rPr>
                <w:rFonts w:cs="Arial"/>
                <w:sz w:val="16"/>
                <w:szCs w:val="16"/>
                <w:lang w:eastAsia="ja-JP"/>
              </w:rPr>
            </w:pPr>
            <w:r w:rsidRPr="00D33C7E">
              <w:rPr>
                <w:rFonts w:cs="Arial"/>
                <w:sz w:val="16"/>
                <w:szCs w:val="16"/>
                <w:lang w:eastAsia="ja-JP"/>
              </w:rPr>
              <w:t>N/A</w:t>
            </w:r>
          </w:p>
          <w:p w14:paraId="49AE14B0" w14:textId="77777777" w:rsidR="00D33C7E" w:rsidRPr="00D33C7E" w:rsidRDefault="00D33C7E" w:rsidP="007A64D6">
            <w:pPr>
              <w:pStyle w:val="TAL"/>
              <w:rPr>
                <w:rFonts w:eastAsia="SimSun"/>
                <w:sz w:val="16"/>
                <w:szCs w:val="16"/>
                <w:lang w:eastAsia="ja-JP"/>
              </w:rPr>
            </w:pP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365C86EB" w14:textId="77777777" w:rsidR="00D33C7E" w:rsidRPr="00D33C7E" w:rsidRDefault="00D33C7E" w:rsidP="007A64D6">
            <w:pPr>
              <w:pStyle w:val="TAL"/>
              <w:rPr>
                <w:rFonts w:ascii="Yu Gothic Light" w:eastAsia="SimSun" w:hAnsi="Yu Gothic Light" w:cs="Yu Gothic Light"/>
                <w:sz w:val="16"/>
                <w:szCs w:val="16"/>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16B0BD31" w14:textId="77777777" w:rsidR="00D33C7E" w:rsidRPr="00D33C7E" w:rsidRDefault="00D33C7E" w:rsidP="007A64D6">
            <w:pPr>
              <w:pStyle w:val="TAL"/>
              <w:rPr>
                <w:rFonts w:cs="Arial"/>
                <w:sz w:val="16"/>
                <w:szCs w:val="16"/>
                <w:lang w:eastAsia="ja-JP"/>
              </w:rPr>
            </w:pPr>
            <w:r w:rsidRPr="00D33C7E">
              <w:rPr>
                <w:rFonts w:cs="Arial"/>
                <w:sz w:val="16"/>
                <w:szCs w:val="16"/>
                <w:lang w:eastAsia="ja-JP"/>
              </w:rPr>
              <w:t>Per band</w:t>
            </w:r>
          </w:p>
          <w:p w14:paraId="1556AFC9" w14:textId="77777777" w:rsidR="00D33C7E" w:rsidRPr="00D33C7E" w:rsidRDefault="00D33C7E" w:rsidP="007A64D6">
            <w:pPr>
              <w:pStyle w:val="TAL"/>
              <w:rPr>
                <w:rFonts w:eastAsia="SimSun"/>
                <w:sz w:val="16"/>
                <w:szCs w:val="16"/>
                <w:lang w:eastAsia="ja-JP"/>
              </w:rPr>
            </w:pPr>
          </w:p>
        </w:tc>
        <w:tc>
          <w:tcPr>
            <w:tcW w:w="224" w:type="pct"/>
            <w:tcBorders>
              <w:top w:val="single" w:sz="4" w:space="0" w:color="auto"/>
              <w:left w:val="single" w:sz="4" w:space="0" w:color="auto"/>
              <w:bottom w:val="single" w:sz="4" w:space="0" w:color="auto"/>
              <w:right w:val="single" w:sz="4" w:space="0" w:color="auto"/>
            </w:tcBorders>
            <w:shd w:val="clear" w:color="auto" w:fill="FFFF00"/>
          </w:tcPr>
          <w:p w14:paraId="39A2613A" w14:textId="77777777" w:rsidR="00D33C7E" w:rsidRPr="00D33C7E" w:rsidRDefault="00D33C7E" w:rsidP="007A64D6">
            <w:pPr>
              <w:pStyle w:val="TAL"/>
              <w:rPr>
                <w:rFonts w:cs="Arial"/>
                <w:sz w:val="16"/>
                <w:szCs w:val="16"/>
              </w:rPr>
            </w:pPr>
            <w:r w:rsidRPr="00D33C7E">
              <w:rPr>
                <w:rFonts w:cs="Arial"/>
                <w:sz w:val="16"/>
                <w:szCs w:val="16"/>
              </w:rPr>
              <w:t>N/A</w:t>
            </w:r>
          </w:p>
          <w:p w14:paraId="2578B22F" w14:textId="77777777" w:rsidR="00D33C7E" w:rsidRPr="00D33C7E" w:rsidRDefault="00D33C7E" w:rsidP="007A64D6">
            <w:pPr>
              <w:pStyle w:val="TAL"/>
              <w:rPr>
                <w:rFonts w:eastAsia="SimSun"/>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FFFF00"/>
          </w:tcPr>
          <w:p w14:paraId="22586CD3" w14:textId="77777777" w:rsidR="00D33C7E" w:rsidRPr="00D33C7E" w:rsidRDefault="00D33C7E" w:rsidP="007A64D6">
            <w:pPr>
              <w:pStyle w:val="TAL"/>
              <w:rPr>
                <w:rFonts w:cs="Arial"/>
                <w:sz w:val="16"/>
                <w:szCs w:val="16"/>
              </w:rPr>
            </w:pPr>
            <w:r w:rsidRPr="00D33C7E">
              <w:rPr>
                <w:rFonts w:cs="Arial"/>
                <w:sz w:val="16"/>
                <w:szCs w:val="16"/>
              </w:rPr>
              <w:t>N/A</w:t>
            </w:r>
          </w:p>
          <w:p w14:paraId="35539386" w14:textId="77777777" w:rsidR="00D33C7E" w:rsidRPr="00D33C7E" w:rsidRDefault="00D33C7E" w:rsidP="007A64D6">
            <w:pPr>
              <w:pStyle w:val="TAL"/>
              <w:rPr>
                <w:rFonts w:eastAsia="SimSun"/>
                <w:sz w:val="16"/>
                <w:szCs w:val="16"/>
              </w:rPr>
            </w:pPr>
          </w:p>
        </w:tc>
        <w:tc>
          <w:tcPr>
            <w:tcW w:w="224" w:type="pct"/>
            <w:tcBorders>
              <w:top w:val="single" w:sz="4" w:space="0" w:color="auto"/>
              <w:left w:val="single" w:sz="4" w:space="0" w:color="auto"/>
              <w:bottom w:val="single" w:sz="4" w:space="0" w:color="auto"/>
              <w:right w:val="single" w:sz="4" w:space="0" w:color="auto"/>
            </w:tcBorders>
            <w:shd w:val="clear" w:color="auto" w:fill="FFFF00"/>
            <w:hideMark/>
          </w:tcPr>
          <w:p w14:paraId="624F5059" w14:textId="77777777" w:rsidR="00D33C7E" w:rsidRPr="00D33C7E" w:rsidRDefault="00D33C7E" w:rsidP="007A64D6">
            <w:pPr>
              <w:pStyle w:val="TAL"/>
              <w:rPr>
                <w:rFonts w:eastAsia="SimSun"/>
                <w:sz w:val="16"/>
                <w:szCs w:val="16"/>
                <w:lang w:eastAsia="ja-JP"/>
              </w:rPr>
            </w:pPr>
            <w:r w:rsidRPr="00D33C7E">
              <w:rPr>
                <w:rFonts w:cs="Arial"/>
                <w:sz w:val="16"/>
                <w:szCs w:val="16"/>
                <w:lang w:eastAsia="ja-JP"/>
              </w:rPr>
              <w:t>N/A</w:t>
            </w:r>
          </w:p>
        </w:tc>
        <w:tc>
          <w:tcPr>
            <w:tcW w:w="878" w:type="pct"/>
            <w:tcBorders>
              <w:top w:val="single" w:sz="4" w:space="0" w:color="auto"/>
              <w:left w:val="single" w:sz="4" w:space="0" w:color="auto"/>
              <w:bottom w:val="single" w:sz="4" w:space="0" w:color="auto"/>
              <w:right w:val="single" w:sz="4" w:space="0" w:color="auto"/>
            </w:tcBorders>
            <w:shd w:val="clear" w:color="auto" w:fill="FFFF00"/>
          </w:tcPr>
          <w:p w14:paraId="17CA49EA" w14:textId="77777777" w:rsidR="00D33C7E" w:rsidRPr="00D33C7E" w:rsidRDefault="00D33C7E" w:rsidP="007A64D6">
            <w:pPr>
              <w:pStyle w:val="TAL"/>
              <w:rPr>
                <w:rFonts w:ascii="Yu Gothic Light" w:hAnsi="Yu Gothic Light" w:cs="Yu Gothic Light"/>
                <w:sz w:val="16"/>
                <w:szCs w:val="16"/>
              </w:rPr>
            </w:pPr>
            <w:r w:rsidRPr="00D33C7E">
              <w:rPr>
                <w:rFonts w:cs="Arial"/>
                <w:color w:val="FF0000"/>
                <w:sz w:val="16"/>
                <w:szCs w:val="16"/>
              </w:rPr>
              <w:t xml:space="preserve">FFS: Candidate value set for component 2: </w:t>
            </w:r>
            <w:r w:rsidRPr="00D33C7E">
              <w:rPr>
                <w:rFonts w:eastAsia="Malgun Gothic" w:cs="Arial"/>
                <w:color w:val="FF0000"/>
                <w:sz w:val="16"/>
                <w:szCs w:val="16"/>
                <w:lang w:eastAsia="zh-CN"/>
              </w:rPr>
              <w:t xml:space="preserve">d3 = {0, </w:t>
            </w:r>
            <m:oMath>
              <m:r>
                <w:rPr>
                  <w:rFonts w:ascii="Cambria Math" w:eastAsia="Cambria Math" w:hAnsi="Cambria Math" w:cs="Arial"/>
                  <w:color w:val="FF0000"/>
                  <w:sz w:val="16"/>
                  <w:szCs w:val="16"/>
                  <w:lang w:eastAsia="zh-CN"/>
                </w:rPr>
                <m:t>1,…,</m:t>
              </m:r>
              <m:sSup>
                <m:sSupPr>
                  <m:ctrlPr>
                    <w:rPr>
                      <w:rFonts w:ascii="Cambria Math" w:eastAsia="Cambria Math" w:hAnsi="Cambria Math" w:cs="Arial"/>
                      <w:i/>
                      <w:color w:val="FF0000"/>
                      <w:sz w:val="16"/>
                      <w:szCs w:val="16"/>
                      <w:lang w:eastAsia="zh-CN"/>
                    </w:rPr>
                  </m:ctrlPr>
                </m:sSupPr>
                <m:e>
                  <m:r>
                    <w:rPr>
                      <w:rFonts w:ascii="Cambria Math" w:eastAsia="Cambria Math" w:hAnsi="Cambria Math" w:cs="Arial"/>
                      <w:color w:val="FF0000"/>
                      <w:sz w:val="16"/>
                      <w:szCs w:val="16"/>
                      <w:lang w:eastAsia="zh-CN"/>
                    </w:rPr>
                    <m:t>2</m:t>
                  </m:r>
                </m:e>
                <m:sup>
                  <m:r>
                    <w:rPr>
                      <w:rFonts w:ascii="Cambria Math" w:eastAsia="Cambria Math" w:hAnsi="Cambria Math" w:cs="Arial"/>
                      <w:color w:val="FF0000"/>
                      <w:sz w:val="16"/>
                      <w:szCs w:val="16"/>
                      <w:lang w:eastAsia="zh-CN"/>
                    </w:rPr>
                    <m:t>μ+1</m:t>
                  </m:r>
                </m:sup>
              </m:sSup>
            </m:oMath>
            <w:r w:rsidRPr="00D33C7E">
              <w:rPr>
                <w:rFonts w:eastAsia="Malgun Gothic" w:cs="Arial"/>
                <w:color w:val="FF0000"/>
                <w:sz w:val="16"/>
                <w:szCs w:val="16"/>
                <w:lang w:eastAsia="zh-CN"/>
              </w:rPr>
              <w:t xml:space="preserve">} symbol(s) upon UE capability report, where </w:t>
            </w:r>
            <m:oMath>
              <m:r>
                <w:rPr>
                  <w:rFonts w:ascii="Cambria Math" w:eastAsia="Cambria Math" w:hAnsi="Cambria Math" w:cs="Arial"/>
                  <w:color w:val="FF0000"/>
                  <w:sz w:val="16"/>
                  <w:szCs w:val="16"/>
                  <w:lang w:eastAsia="zh-CN"/>
                </w:rPr>
                <m:t>μ=0,1,2,3</m:t>
              </m:r>
            </m:oMath>
            <w:r w:rsidRPr="00D33C7E">
              <w:rPr>
                <w:rFonts w:eastAsia="Malgun Gothic" w:cs="Arial"/>
                <w:color w:val="FF0000"/>
                <w:sz w:val="16"/>
                <w:szCs w:val="16"/>
                <w:lang w:eastAsia="zh-CN"/>
              </w:rPr>
              <w:t xml:space="preserve"> for SCS=15/30/60/120kHz, respectively.</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8258D8" w14:textId="77777777" w:rsidR="00D33C7E" w:rsidRPr="00D33C7E" w:rsidRDefault="00D33C7E" w:rsidP="007A64D6">
            <w:pPr>
              <w:pStyle w:val="TAL"/>
              <w:rPr>
                <w:rFonts w:cs="Arial"/>
                <w:sz w:val="16"/>
                <w:szCs w:val="16"/>
              </w:rPr>
            </w:pPr>
            <w:r w:rsidRPr="00D33C7E">
              <w:rPr>
                <w:rFonts w:cs="Arial"/>
                <w:sz w:val="16"/>
                <w:szCs w:val="16"/>
              </w:rPr>
              <w:t>Optional with capability signaling</w:t>
            </w:r>
          </w:p>
          <w:p w14:paraId="11973136" w14:textId="77777777" w:rsidR="00D33C7E" w:rsidRPr="00D33C7E" w:rsidRDefault="00D33C7E" w:rsidP="007A64D6">
            <w:pPr>
              <w:pStyle w:val="TAL"/>
              <w:rPr>
                <w:rFonts w:eastAsia="SimSun"/>
                <w:sz w:val="16"/>
                <w:szCs w:val="16"/>
              </w:rPr>
            </w:pPr>
          </w:p>
        </w:tc>
      </w:tr>
    </w:tbl>
    <w:p w14:paraId="0571C498" w14:textId="77777777" w:rsidR="00D33C7E" w:rsidRDefault="00D33C7E" w:rsidP="00D33C7E">
      <w:pPr>
        <w:rPr>
          <w:lang w:val="en-US" w:eastAsia="x-none"/>
        </w:rPr>
      </w:pPr>
    </w:p>
    <w:p w14:paraId="2B28DB38" w14:textId="77777777" w:rsidR="00D33C7E" w:rsidRPr="00D33C7E" w:rsidRDefault="00D33C7E" w:rsidP="00D33C7E">
      <w:pPr>
        <w:spacing w:after="0"/>
        <w:jc w:val="both"/>
        <w:rPr>
          <w:b/>
          <w:bCs/>
          <w:szCs w:val="21"/>
          <w:lang w:val="en-US"/>
        </w:rPr>
      </w:pPr>
      <w:r w:rsidRPr="00D33C7E">
        <w:rPr>
          <w:b/>
          <w:bCs/>
          <w:szCs w:val="21"/>
          <w:highlight w:val="green"/>
          <w:lang w:val="en-US"/>
        </w:rPr>
        <w:t>Agreement</w:t>
      </w:r>
    </w:p>
    <w:p w14:paraId="596EBDE5" w14:textId="77777777" w:rsidR="00D33C7E" w:rsidRPr="00D33C7E" w:rsidRDefault="00D33C7E" w:rsidP="00D33C7E">
      <w:pPr>
        <w:pStyle w:val="ListParagraph"/>
        <w:numPr>
          <w:ilvl w:val="0"/>
          <w:numId w:val="40"/>
        </w:numPr>
        <w:overflowPunct/>
        <w:autoSpaceDE/>
        <w:autoSpaceDN/>
        <w:adjustRightInd/>
        <w:jc w:val="both"/>
        <w:textAlignment w:val="auto"/>
        <w:rPr>
          <w:rFonts w:ascii="Times New Roman" w:hAnsi="Times New Roman"/>
          <w:szCs w:val="21"/>
          <w:lang w:val="en-US"/>
        </w:rPr>
      </w:pPr>
      <w:r w:rsidRPr="00D33C7E">
        <w:rPr>
          <w:rFonts w:ascii="Times New Roman" w:hAnsi="Times New Roman"/>
          <w:szCs w:val="21"/>
          <w:lang w:val="en-US"/>
        </w:rPr>
        <w:t>FGs 25-14 and 25-15 are not merged</w:t>
      </w:r>
    </w:p>
    <w:p w14:paraId="0877F022" w14:textId="77777777" w:rsidR="00D33C7E" w:rsidRDefault="00D33C7E" w:rsidP="00D33C7E">
      <w:pPr>
        <w:spacing w:afterLines="50" w:after="120"/>
        <w:jc w:val="both"/>
        <w:rPr>
          <w:sz w:val="22"/>
          <w:lang w:val="en-US"/>
        </w:rPr>
      </w:pPr>
    </w:p>
    <w:p w14:paraId="5FFF4F24" w14:textId="03C90220" w:rsidR="00481193" w:rsidRDefault="00E75922" w:rsidP="00481193">
      <w:r>
        <w:t>Additionally, i</w:t>
      </w:r>
      <w:r w:rsidR="00481193">
        <w:t>n RAN1#107e</w:t>
      </w:r>
      <w:r w:rsidR="00D33C7E">
        <w:t xml:space="preserve"> and #107bis-e</w:t>
      </w:r>
      <w:r w:rsidR="0058027D">
        <w:t xml:space="preserve"> AI 8.3</w:t>
      </w:r>
      <w:r w:rsidR="00481193">
        <w:t>, the following agreements were made:</w:t>
      </w:r>
    </w:p>
    <w:tbl>
      <w:tblPr>
        <w:tblStyle w:val="TableGrid"/>
        <w:tblW w:w="0" w:type="auto"/>
        <w:tblLook w:val="04A0" w:firstRow="1" w:lastRow="0" w:firstColumn="1" w:lastColumn="0" w:noHBand="0" w:noVBand="1"/>
      </w:tblPr>
      <w:tblGrid>
        <w:gridCol w:w="9621"/>
      </w:tblGrid>
      <w:tr w:rsidR="00481193" w:rsidRPr="00D75F97" w14:paraId="78935B6F" w14:textId="77777777" w:rsidTr="007A64D6">
        <w:tc>
          <w:tcPr>
            <w:tcW w:w="9629" w:type="dxa"/>
          </w:tcPr>
          <w:p w14:paraId="449C91E2" w14:textId="28C5FA4C" w:rsidR="00481193" w:rsidRPr="00D33C7E" w:rsidRDefault="00481193" w:rsidP="007A64D6">
            <w:pPr>
              <w:spacing w:after="0"/>
              <w:rPr>
                <w:rFonts w:ascii="Times" w:eastAsia="Batang" w:hAnsi="Times"/>
                <w:sz w:val="20"/>
                <w:szCs w:val="24"/>
                <w:lang w:val="en-GB" w:eastAsia="x-none"/>
              </w:rPr>
            </w:pPr>
            <w:r w:rsidRPr="00D75F97">
              <w:rPr>
                <w:rFonts w:ascii="Times" w:eastAsia="Batang" w:hAnsi="Times" w:cs="Times"/>
                <w:b/>
                <w:color w:val="000000"/>
                <w:sz w:val="20"/>
                <w:szCs w:val="20"/>
                <w:highlight w:val="green"/>
                <w:lang w:val="en-GB"/>
              </w:rPr>
              <w:t>Agreement</w:t>
            </w:r>
            <w:r w:rsidR="00D33C7E">
              <w:rPr>
                <w:rFonts w:ascii="Times" w:eastAsia="Batang" w:hAnsi="Times" w:cs="Times"/>
                <w:b/>
                <w:color w:val="000000"/>
                <w:sz w:val="20"/>
                <w:szCs w:val="20"/>
                <w:lang w:val="en-GB"/>
              </w:rPr>
              <w:t xml:space="preserve"> </w:t>
            </w:r>
            <w:r w:rsidR="00D33C7E" w:rsidRPr="00D33C7E">
              <w:rPr>
                <w:rFonts w:ascii="Times" w:eastAsia="Batang" w:hAnsi="Times"/>
                <w:sz w:val="20"/>
                <w:szCs w:val="24"/>
                <w:lang w:val="en-GB" w:eastAsia="x-none"/>
              </w:rPr>
              <w:t>(RAN1#107e)</w:t>
            </w:r>
          </w:p>
          <w:p w14:paraId="45956BAF" w14:textId="77777777" w:rsidR="00481193" w:rsidRPr="00D75F97" w:rsidRDefault="00481193" w:rsidP="007A64D6">
            <w:pPr>
              <w:spacing w:after="0"/>
              <w:rPr>
                <w:rFonts w:ascii="Times" w:eastAsia="Batang" w:hAnsi="Times"/>
                <w:sz w:val="20"/>
                <w:szCs w:val="24"/>
                <w:lang w:val="en-GB" w:eastAsia="x-none"/>
              </w:rPr>
            </w:pPr>
            <w:r w:rsidRPr="00D75F97">
              <w:rPr>
                <w:rFonts w:ascii="Times" w:eastAsia="Batang" w:hAnsi="Times"/>
                <w:sz w:val="20"/>
                <w:szCs w:val="24"/>
                <w:lang w:val="en-GB" w:eastAsia="x-none"/>
              </w:rPr>
              <w:t>For collision of LP DG-PUSCH and HP CG-PUSCH of different priorities, the cancellation is applied per actual repetition, if LP DG-PUSCH and/or HP CG-PUSCH is repeated.</w:t>
            </w:r>
          </w:p>
          <w:p w14:paraId="1051030D" w14:textId="77777777" w:rsidR="00481193" w:rsidRPr="00D75F97" w:rsidRDefault="00481193" w:rsidP="007A64D6">
            <w:pPr>
              <w:spacing w:after="0"/>
              <w:rPr>
                <w:rFonts w:ascii="Times" w:eastAsia="Batang" w:hAnsi="Times"/>
                <w:sz w:val="20"/>
                <w:szCs w:val="24"/>
                <w:lang w:val="en-GB" w:eastAsia="x-none"/>
              </w:rPr>
            </w:pPr>
          </w:p>
          <w:p w14:paraId="0EEEC179" w14:textId="2DFA9C5C" w:rsidR="00481193" w:rsidRPr="00D33C7E" w:rsidRDefault="00481193" w:rsidP="007A64D6">
            <w:pPr>
              <w:spacing w:after="0"/>
              <w:rPr>
                <w:rFonts w:ascii="Times" w:eastAsia="Batang" w:hAnsi="Times"/>
                <w:sz w:val="20"/>
                <w:szCs w:val="24"/>
                <w:lang w:val="en-GB" w:eastAsia="x-none"/>
              </w:rPr>
            </w:pPr>
            <w:r w:rsidRPr="00D75F97">
              <w:rPr>
                <w:rFonts w:eastAsia="Batang"/>
                <w:b/>
                <w:bCs/>
                <w:sz w:val="20"/>
                <w:szCs w:val="24"/>
                <w:highlight w:val="green"/>
                <w:lang w:val="en-GB" w:eastAsia="x-none"/>
              </w:rPr>
              <w:t>Agreement</w:t>
            </w:r>
            <w:r w:rsidR="00D33C7E">
              <w:rPr>
                <w:rFonts w:eastAsia="Batang"/>
                <w:b/>
                <w:bCs/>
                <w:sz w:val="20"/>
                <w:szCs w:val="24"/>
                <w:highlight w:val="green"/>
                <w:lang w:val="en-GB" w:eastAsia="x-none"/>
              </w:rPr>
              <w:t xml:space="preserve"> </w:t>
            </w:r>
            <w:r w:rsidR="00D33C7E">
              <w:rPr>
                <w:rFonts w:eastAsia="Batang"/>
                <w:b/>
                <w:bCs/>
                <w:sz w:val="20"/>
                <w:szCs w:val="24"/>
                <w:lang w:val="en-GB" w:eastAsia="x-none"/>
              </w:rPr>
              <w:t xml:space="preserve"> </w:t>
            </w:r>
            <w:r w:rsidR="00D33C7E" w:rsidRPr="00D33C7E">
              <w:rPr>
                <w:rFonts w:ascii="Times" w:eastAsia="Batang" w:hAnsi="Times"/>
                <w:sz w:val="20"/>
                <w:szCs w:val="24"/>
                <w:lang w:val="en-GB" w:eastAsia="x-none"/>
              </w:rPr>
              <w:t>(RAN1#107e)</w:t>
            </w:r>
          </w:p>
          <w:p w14:paraId="7880F7D3" w14:textId="30C8E178" w:rsidR="00481193" w:rsidRDefault="00481193" w:rsidP="007A64D6">
            <w:pPr>
              <w:spacing w:after="0"/>
              <w:rPr>
                <w:rFonts w:ascii="Times" w:eastAsia="Batang" w:hAnsi="Times"/>
                <w:sz w:val="20"/>
                <w:szCs w:val="24"/>
                <w:lang w:val="en-GB" w:eastAsia="x-none"/>
              </w:rPr>
            </w:pPr>
            <w:r w:rsidRPr="00D75F97">
              <w:rPr>
                <w:rFonts w:ascii="Times" w:eastAsia="Batang" w:hAnsi="Times"/>
                <w:sz w:val="20"/>
                <w:szCs w:val="24"/>
                <w:lang w:val="en-GB" w:eastAsia="x-none"/>
              </w:rPr>
              <w:t>For collision of HP DG-PUSCH and LP CG-PUSCH, the cancellation is applied per actual repetition, if HP DG-PUSCH and/or LP CG-PUSCH is repeated.</w:t>
            </w:r>
          </w:p>
          <w:p w14:paraId="257E7BE2" w14:textId="78CF82BC" w:rsidR="000A7551" w:rsidRDefault="000A7551" w:rsidP="007A64D6">
            <w:pPr>
              <w:spacing w:after="0"/>
              <w:rPr>
                <w:rFonts w:ascii="Times" w:eastAsia="Batang" w:hAnsi="Times"/>
                <w:sz w:val="20"/>
                <w:szCs w:val="24"/>
                <w:lang w:val="en-GB" w:eastAsia="x-none"/>
              </w:rPr>
            </w:pPr>
          </w:p>
          <w:p w14:paraId="702C7C83" w14:textId="236514F4" w:rsidR="00D33C7E" w:rsidRPr="00D33C7E" w:rsidRDefault="00D33C7E" w:rsidP="00D33C7E">
            <w:pPr>
              <w:spacing w:after="0"/>
              <w:rPr>
                <w:rFonts w:ascii="Times" w:eastAsia="Batang" w:hAnsi="Times"/>
                <w:sz w:val="20"/>
                <w:szCs w:val="24"/>
                <w:lang w:val="en-GB" w:eastAsia="x-none"/>
              </w:rPr>
            </w:pPr>
            <w:r w:rsidRPr="0034155B">
              <w:rPr>
                <w:rFonts w:ascii="Times" w:eastAsia="Batang" w:hAnsi="Times" w:cs="Times"/>
                <w:b/>
                <w:highlight w:val="green"/>
              </w:rPr>
              <w:t>Agreement</w:t>
            </w:r>
            <w:r>
              <w:rPr>
                <w:rFonts w:ascii="Times" w:eastAsia="Batang" w:hAnsi="Times" w:cs="Times"/>
                <w:b/>
                <w:highlight w:val="green"/>
              </w:rPr>
              <w:t xml:space="preserve"> </w:t>
            </w:r>
            <w:r w:rsidRPr="00D33C7E">
              <w:rPr>
                <w:rFonts w:ascii="Times" w:eastAsia="Batang" w:hAnsi="Times"/>
                <w:sz w:val="20"/>
                <w:szCs w:val="24"/>
                <w:lang w:val="en-GB" w:eastAsia="x-none"/>
              </w:rPr>
              <w:t>(RAN1#107</w:t>
            </w:r>
            <w:r>
              <w:rPr>
                <w:rFonts w:ascii="Times" w:eastAsia="Batang" w:hAnsi="Times"/>
                <w:sz w:val="20"/>
                <w:szCs w:val="24"/>
                <w:lang w:val="en-GB" w:eastAsia="x-none"/>
              </w:rPr>
              <w:t>bis-</w:t>
            </w:r>
            <w:r w:rsidRPr="00D33C7E">
              <w:rPr>
                <w:rFonts w:ascii="Times" w:eastAsia="Batang" w:hAnsi="Times"/>
                <w:sz w:val="20"/>
                <w:szCs w:val="24"/>
                <w:lang w:val="en-GB" w:eastAsia="x-none"/>
              </w:rPr>
              <w:t>e)</w:t>
            </w:r>
          </w:p>
          <w:p w14:paraId="75B1985C" w14:textId="77777777" w:rsidR="00D33C7E" w:rsidRPr="0034155B" w:rsidRDefault="00D33C7E" w:rsidP="00D33C7E">
            <w:pPr>
              <w:spacing w:after="0"/>
              <w:rPr>
                <w:rFonts w:ascii="Times" w:eastAsia="Batang" w:hAnsi="Times" w:cs="Times"/>
              </w:rPr>
            </w:pPr>
            <w:r w:rsidRPr="0034155B">
              <w:rPr>
                <w:rFonts w:ascii="Times" w:eastAsia="Batang" w:hAnsi="Times" w:cs="Times"/>
              </w:rPr>
              <w:t>The following working assumption is confirmed</w:t>
            </w:r>
          </w:p>
          <w:p w14:paraId="392EFB7B" w14:textId="77777777" w:rsidR="00D33C7E" w:rsidRPr="0034155B" w:rsidRDefault="00D33C7E" w:rsidP="00D33C7E">
            <w:pPr>
              <w:spacing w:after="0"/>
              <w:rPr>
                <w:rFonts w:ascii="Times" w:eastAsia="Batang" w:hAnsi="Times" w:cs="Times"/>
              </w:rPr>
            </w:pPr>
            <w:r w:rsidRPr="0034155B">
              <w:rPr>
                <w:rFonts w:ascii="Times" w:eastAsia="Batang" w:hAnsi="Times" w:cs="Time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5A72737A" w14:textId="77777777" w:rsidR="00D33C7E" w:rsidRPr="0034155B" w:rsidRDefault="00D33C7E" w:rsidP="00D33C7E">
            <w:pPr>
              <w:numPr>
                <w:ilvl w:val="0"/>
                <w:numId w:val="55"/>
              </w:numPr>
              <w:adjustRightInd/>
              <w:spacing w:after="0"/>
              <w:contextualSpacing/>
              <w:rPr>
                <w:rFonts w:ascii="Times" w:eastAsia="Batang" w:hAnsi="Times" w:cs="Times"/>
                <w:lang w:eastAsia="x-none"/>
              </w:rPr>
            </w:pPr>
            <w:r w:rsidRPr="0034155B">
              <w:rPr>
                <w:rFonts w:ascii="Times" w:eastAsia="Batang" w:hAnsi="Times" w:cs="Times"/>
                <w:szCs w:val="24"/>
                <w:lang w:eastAsia="x-none"/>
              </w:rPr>
              <w:t>On top of Rel-16 cancellation time (N2+d1) for PUCCH/PUCCH or PUCCH/PUSCH collision, additional time d3 is needed (which results N2+d1+d3 in total cancellation time) for LP CG-PUSCH and HP DG-PUSCH collision resolution.</w:t>
            </w:r>
          </w:p>
          <w:p w14:paraId="73C4E855" w14:textId="77777777" w:rsidR="00D33C7E" w:rsidRPr="0034155B" w:rsidRDefault="00D33C7E" w:rsidP="00D33C7E">
            <w:pPr>
              <w:numPr>
                <w:ilvl w:val="1"/>
                <w:numId w:val="55"/>
              </w:numPr>
              <w:adjustRightInd/>
              <w:spacing w:after="0"/>
              <w:contextualSpacing/>
              <w:rPr>
                <w:rFonts w:ascii="Times" w:eastAsia="Batang" w:hAnsi="Times" w:cs="Times"/>
                <w:szCs w:val="24"/>
                <w:lang w:eastAsia="x-none"/>
              </w:rPr>
            </w:pPr>
            <w:r w:rsidRPr="0034155B">
              <w:rPr>
                <w:rFonts w:ascii="Times" w:eastAsia="Batang" w:hAnsi="Times" w:cs="Times"/>
                <w:szCs w:val="24"/>
                <w:lang w:eastAsia="x-none"/>
              </w:rPr>
              <w:t xml:space="preserve">d3 = {0, </w:t>
            </w:r>
            <m:oMath>
              <m:r>
                <m:rPr>
                  <m:sty m:val="p"/>
                </m:rPr>
                <w:rPr>
                  <w:rFonts w:ascii="Cambria Math" w:hAnsi="Cambria Math"/>
                </w:rPr>
                <m:t>1,…,</m:t>
              </m:r>
              <m:sSup>
                <m:sSupPr>
                  <m:ctrlPr>
                    <w:rPr>
                      <w:rFonts w:ascii="Cambria Math" w:hAnsi="Cambria Math"/>
                      <w:lang w:eastAsia="zh-CN"/>
                    </w:rPr>
                  </m:ctrlPr>
                </m:sSupPr>
                <m:e>
                  <m:r>
                    <m:rPr>
                      <m:sty m:val="p"/>
                    </m:rPr>
                    <w:rPr>
                      <w:rFonts w:ascii="Cambria Math" w:hAnsi="Cambria Math"/>
                    </w:rPr>
                    <m:t>2</m:t>
                  </m:r>
                </m:e>
                <m:sup>
                  <m:r>
                    <m:rPr>
                      <m:sty m:val="p"/>
                    </m:rPr>
                    <w:rPr>
                      <w:rFonts w:ascii="Cambria Math" w:hAnsi="Cambria Math"/>
                    </w:rPr>
                    <m:t>μ+1</m:t>
                  </m:r>
                </m:sup>
              </m:sSup>
            </m:oMath>
            <w:r w:rsidRPr="0034155B">
              <w:rPr>
                <w:rFonts w:ascii="Times" w:eastAsia="Batang" w:hAnsi="Times" w:cs="Times"/>
                <w:szCs w:val="24"/>
                <w:lang w:eastAsia="x-none"/>
              </w:rPr>
              <w:t xml:space="preserve">}symbol(s) upon UE capability report, where </w:t>
            </w:r>
            <m:oMath>
              <m:r>
                <m:rPr>
                  <m:sty m:val="p"/>
                </m:rPr>
                <w:rPr>
                  <w:rFonts w:ascii="Cambria Math" w:hAnsi="Cambria Math"/>
                </w:rPr>
                <m:t>μ=0,1,2,3</m:t>
              </m:r>
            </m:oMath>
            <w:r w:rsidRPr="0034155B">
              <w:rPr>
                <w:rFonts w:ascii="Times" w:eastAsia="Batang" w:hAnsi="Times" w:cs="Times"/>
                <w:szCs w:val="24"/>
                <w:lang w:eastAsia="x-none"/>
              </w:rPr>
              <w:t xml:space="preserve"> for SCS=15/30/60/120kHz, respectively.</w:t>
            </w:r>
          </w:p>
          <w:p w14:paraId="0A4E4AAC" w14:textId="5C321102" w:rsidR="00D33C7E" w:rsidRPr="00D33C7E" w:rsidRDefault="00D33C7E" w:rsidP="00481193">
            <w:pPr>
              <w:overflowPunct/>
              <w:autoSpaceDE/>
              <w:autoSpaceDN/>
              <w:adjustRightInd/>
              <w:spacing w:after="0"/>
              <w:textAlignment w:val="auto"/>
              <w:rPr>
                <w:rFonts w:ascii="Times" w:eastAsia="Malgun Gothic" w:hAnsi="Times"/>
                <w:sz w:val="20"/>
                <w:szCs w:val="20"/>
                <w:lang w:eastAsia="zh-CN"/>
              </w:rPr>
            </w:pPr>
          </w:p>
        </w:tc>
      </w:tr>
    </w:tbl>
    <w:p w14:paraId="5A8FB525" w14:textId="1CA7DB27" w:rsidR="00481193" w:rsidRDefault="00481193" w:rsidP="00481193"/>
    <w:p w14:paraId="07C233C2" w14:textId="404851FD" w:rsidR="00EA4852" w:rsidRDefault="00EA4852" w:rsidP="00EA4852">
      <w:pPr>
        <w:pStyle w:val="Proposal"/>
        <w:numPr>
          <w:ilvl w:val="0"/>
          <w:numId w:val="0"/>
        </w:numPr>
        <w:ind w:left="1701" w:hanging="1701"/>
      </w:pPr>
    </w:p>
    <w:p w14:paraId="317E2DFF" w14:textId="30E1152E" w:rsidR="00EA4852" w:rsidRDefault="00EA4852" w:rsidP="00EA4852">
      <w:r>
        <w:t>As shown in the agreements of AI 8.3, the UE is expected to apply cancellation per actual repetition, if (LP/HP) DG-PUSCH and/or (HP/LP) CG-PUSCH is repeated. Thus it</w:t>
      </w:r>
      <w:r w:rsidR="00226741">
        <w:t xml:space="preserve">’s necessary to </w:t>
      </w:r>
      <w:r>
        <w:t xml:space="preserve">add the support of PUSCH with repetition in </w:t>
      </w:r>
      <w:r w:rsidRPr="00EA4852">
        <w:t>25-14 and 25-15.</w:t>
      </w:r>
      <w:r>
        <w:t xml:space="preserve"> </w:t>
      </w:r>
    </w:p>
    <w:p w14:paraId="45F64CE5" w14:textId="73BE679E" w:rsidR="00BF0F2A" w:rsidRDefault="00BF0F2A" w:rsidP="00EA4852">
      <w:r>
        <w:t>A minor editorial change is, “FFS” can be removed for Note of d3 candidate value set, since RAN1#107bis confirmed the Working Assumption on d3 candidate value set.</w:t>
      </w:r>
    </w:p>
    <w:p w14:paraId="2BC1F448" w14:textId="305B8164" w:rsidR="007F1FB3" w:rsidRDefault="00226741" w:rsidP="000A7551">
      <w:pPr>
        <w:pStyle w:val="Proposal"/>
      </w:pPr>
      <w:bookmarkStart w:id="7" w:name="_Toc95739397"/>
      <w:r>
        <w:t>A</w:t>
      </w:r>
      <w:r w:rsidR="00EA4852">
        <w:t>dd support of PUSCH with repetition in the</w:t>
      </w:r>
      <w:r>
        <w:t xml:space="preserve"> component</w:t>
      </w:r>
      <w:r w:rsidR="00867055">
        <w:t>s</w:t>
      </w:r>
      <w:r>
        <w:t xml:space="preserve"> for</w:t>
      </w:r>
      <w:r w:rsidR="00EA4852">
        <w:t xml:space="preserve"> </w:t>
      </w:r>
      <w:r w:rsidR="00602D71">
        <w:t xml:space="preserve">FG </w:t>
      </w:r>
      <w:r w:rsidR="00EA4852">
        <w:t>25-14 and 25-15.</w:t>
      </w:r>
      <w:bookmarkEnd w:id="7"/>
    </w:p>
    <w:p w14:paraId="635F3239" w14:textId="51E9E044" w:rsidR="004527B7" w:rsidRPr="004A5446" w:rsidRDefault="004527B7" w:rsidP="000A7551">
      <w:pPr>
        <w:pStyle w:val="Proposal"/>
      </w:pPr>
      <w:bookmarkStart w:id="8" w:name="_Toc95739398"/>
      <w:r>
        <w:lastRenderedPageBreak/>
        <w:t xml:space="preserve">For </w:t>
      </w:r>
      <w:r w:rsidR="00602D71">
        <w:t xml:space="preserve">FG </w:t>
      </w:r>
      <w:r>
        <w:t>25-15, remove “FFS”</w:t>
      </w:r>
      <w:r w:rsidR="00096936">
        <w:t xml:space="preserve"> from </w:t>
      </w:r>
      <w:r w:rsidR="00AF1D4D">
        <w:t xml:space="preserve">Note on </w:t>
      </w:r>
      <w:r w:rsidR="00096936">
        <w:t xml:space="preserve">d3 </w:t>
      </w:r>
      <w:r w:rsidR="00AF1D4D">
        <w:t xml:space="preserve">candidate </w:t>
      </w:r>
      <w:r w:rsidR="00096936">
        <w:t>value set</w:t>
      </w:r>
      <w:r>
        <w:t>, i.e., c</w:t>
      </w:r>
      <w:r w:rsidRPr="004527B7">
        <w:t>andidate value set for component 2</w:t>
      </w:r>
      <w:r>
        <w:t xml:space="preserve"> d3 is confirmed.</w:t>
      </w:r>
      <w:bookmarkEnd w:id="8"/>
    </w:p>
    <w:p w14:paraId="51EF4AAF" w14:textId="351CE1E2" w:rsidR="000A7551" w:rsidRDefault="000A7551" w:rsidP="00481193"/>
    <w:p w14:paraId="30125BD7" w14:textId="6C061E0B" w:rsidR="007E6DAA" w:rsidRDefault="007E6DAA" w:rsidP="00481193">
      <w:r>
        <w:t>In summary, 25-14 and 25-15 are to be updated as follows.</w:t>
      </w:r>
    </w:p>
    <w:tbl>
      <w:tblPr>
        <w:tblW w:w="79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160"/>
        <w:gridCol w:w="5130"/>
      </w:tblGrid>
      <w:tr w:rsidR="004527B7" w:rsidRPr="0058027D" w14:paraId="696ED5DA" w14:textId="77777777" w:rsidTr="00495E89">
        <w:trPr>
          <w:trHeight w:val="20"/>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14:paraId="4FA7242F" w14:textId="455BF942" w:rsidR="004527B7" w:rsidRPr="0058027D" w:rsidRDefault="004527B7" w:rsidP="007A64D6">
            <w:pPr>
              <w:keepNext/>
              <w:keepLines/>
              <w:overflowPunct/>
              <w:autoSpaceDE/>
              <w:autoSpaceDN/>
              <w:adjustRightInd/>
              <w:spacing w:after="0"/>
              <w:textAlignment w:val="auto"/>
              <w:rPr>
                <w:rFonts w:ascii="Arial" w:eastAsia="MS Mincho" w:hAnsi="Arial" w:cs="Arial"/>
                <w:sz w:val="16"/>
                <w:szCs w:val="16"/>
              </w:rPr>
            </w:pPr>
            <w:r w:rsidRPr="0058027D">
              <w:rPr>
                <w:rFonts w:ascii="Arial" w:eastAsia="MS Mincho" w:hAnsi="Arial" w:cs="Arial"/>
                <w:sz w:val="16"/>
                <w:szCs w:val="16"/>
              </w:rPr>
              <w:t>25-14</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A23FEE8" w14:textId="77777777" w:rsidR="004527B7" w:rsidRPr="0058027D" w:rsidRDefault="004527B7" w:rsidP="007A64D6">
            <w:pPr>
              <w:keepNext/>
              <w:keepLines/>
              <w:overflowPunct/>
              <w:autoSpaceDE/>
              <w:autoSpaceDN/>
              <w:adjustRightInd/>
              <w:spacing w:after="0" w:line="256" w:lineRule="auto"/>
              <w:textAlignment w:val="auto"/>
              <w:rPr>
                <w:rFonts w:ascii="Arial" w:hAnsi="Arial" w:cs="Arial"/>
                <w:sz w:val="16"/>
                <w:szCs w:val="16"/>
                <w:lang w:eastAsia="en-US"/>
              </w:rPr>
            </w:pPr>
            <w:r w:rsidRPr="0058027D">
              <w:rPr>
                <w:rFonts w:ascii="Arial" w:hAnsi="Arial" w:cs="Arial"/>
                <w:sz w:val="16"/>
                <w:szCs w:val="16"/>
                <w:lang w:val="en-US"/>
              </w:rPr>
              <w:t>PHY prioritization of overlapping low-priority DG-PUSCH and high-priority CG-PUSCH</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53D0343" w14:textId="77777777" w:rsidR="004527B7" w:rsidRPr="004527B7" w:rsidRDefault="004527B7" w:rsidP="004527B7">
            <w:pPr>
              <w:pStyle w:val="ListParagraph"/>
              <w:keepNext/>
              <w:keepLines/>
              <w:numPr>
                <w:ilvl w:val="0"/>
                <w:numId w:val="56"/>
              </w:numPr>
              <w:overflowPunct/>
              <w:autoSpaceDE/>
              <w:autoSpaceDN/>
              <w:adjustRightInd/>
              <w:spacing w:line="256" w:lineRule="auto"/>
              <w:ind w:left="344"/>
              <w:textAlignment w:val="auto"/>
              <w:rPr>
                <w:rFonts w:ascii="Arial" w:hAnsi="Arial" w:cs="Arial"/>
                <w:sz w:val="16"/>
                <w:szCs w:val="16"/>
              </w:rPr>
            </w:pPr>
            <w:r w:rsidRPr="004527B7">
              <w:rPr>
                <w:rFonts w:ascii="Arial" w:hAnsi="Arial" w:cs="Arial"/>
                <w:sz w:val="16"/>
                <w:szCs w:val="16"/>
                <w:lang w:val="en-US"/>
              </w:rPr>
              <w:t>Support PHY prioritization for the case where low-priority DG-PUSCH collides with high-priority CG-PUSCH</w:t>
            </w:r>
          </w:p>
          <w:p w14:paraId="31F6F056" w14:textId="51D46480" w:rsidR="004527B7" w:rsidRPr="004527B7" w:rsidRDefault="004527B7" w:rsidP="004527B7">
            <w:pPr>
              <w:pStyle w:val="ListParagraph"/>
              <w:keepNext/>
              <w:keepLines/>
              <w:numPr>
                <w:ilvl w:val="0"/>
                <w:numId w:val="56"/>
              </w:numPr>
              <w:overflowPunct/>
              <w:autoSpaceDE/>
              <w:autoSpaceDN/>
              <w:adjustRightInd/>
              <w:spacing w:line="256" w:lineRule="auto"/>
              <w:ind w:left="344"/>
              <w:textAlignment w:val="auto"/>
              <w:rPr>
                <w:rFonts w:ascii="Arial" w:hAnsi="Arial" w:cs="Arial"/>
                <w:sz w:val="16"/>
                <w:szCs w:val="16"/>
              </w:rPr>
            </w:pPr>
            <w:r w:rsidRPr="00CF5D2C">
              <w:rPr>
                <w:rFonts w:ascii="Arial" w:hAnsi="Arial" w:cs="Arial"/>
                <w:color w:val="FF0000"/>
                <w:sz w:val="16"/>
                <w:szCs w:val="16"/>
                <w:lang w:val="en-US"/>
              </w:rPr>
              <w:t xml:space="preserve">Support cancellation </w:t>
            </w:r>
            <w:r w:rsidRPr="00CF5D2C">
              <w:rPr>
                <w:rFonts w:ascii="Arial" w:hAnsi="Arial" w:cs="Arial"/>
                <w:color w:val="FF0000"/>
                <w:sz w:val="16"/>
                <w:szCs w:val="16"/>
              </w:rPr>
              <w:t xml:space="preserve">per actual </w:t>
            </w:r>
            <w:r w:rsidR="007E6DAA" w:rsidRPr="00CF5D2C">
              <w:rPr>
                <w:rFonts w:ascii="Arial" w:hAnsi="Arial" w:cs="Arial"/>
                <w:color w:val="FF0000"/>
                <w:sz w:val="16"/>
                <w:szCs w:val="16"/>
              </w:rPr>
              <w:t>repetition if</w:t>
            </w:r>
            <w:r w:rsidRPr="00CF5D2C">
              <w:rPr>
                <w:rFonts w:ascii="Arial" w:hAnsi="Arial" w:cs="Arial"/>
                <w:color w:val="FF0000"/>
                <w:sz w:val="16"/>
                <w:szCs w:val="16"/>
              </w:rPr>
              <w:t xml:space="preserve"> LP DG-PUSCH and/or HP CG-PUSCH is repeated</w:t>
            </w:r>
          </w:p>
        </w:tc>
      </w:tr>
    </w:tbl>
    <w:p w14:paraId="3733A826" w14:textId="6FB6F6B4" w:rsidR="00226741" w:rsidRDefault="00226741" w:rsidP="00481193"/>
    <w:p w14:paraId="59233AE5" w14:textId="3797456C" w:rsidR="004527B7" w:rsidRDefault="004527B7" w:rsidP="00481193"/>
    <w:tbl>
      <w:tblPr>
        <w:tblW w:w="5004"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696"/>
        <w:gridCol w:w="1654"/>
        <w:gridCol w:w="448"/>
        <w:gridCol w:w="506"/>
        <w:gridCol w:w="498"/>
        <w:gridCol w:w="225"/>
        <w:gridCol w:w="591"/>
        <w:gridCol w:w="498"/>
        <w:gridCol w:w="498"/>
        <w:gridCol w:w="498"/>
        <w:gridCol w:w="1981"/>
      </w:tblGrid>
      <w:tr w:rsidR="004527B7" w:rsidRPr="004527B7" w14:paraId="52C0D867" w14:textId="77777777" w:rsidTr="00495E89">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3CE2912F" w14:textId="7CC8223D" w:rsidR="004527B7" w:rsidRPr="004527B7" w:rsidRDefault="004527B7" w:rsidP="007A64D6">
            <w:pPr>
              <w:pStyle w:val="TAL"/>
              <w:rPr>
                <w:rFonts w:cs="Arial"/>
                <w:sz w:val="16"/>
                <w:szCs w:val="16"/>
                <w:lang w:eastAsia="ja-JP"/>
              </w:rPr>
            </w:pPr>
            <w:r w:rsidRPr="004527B7">
              <w:rPr>
                <w:rFonts w:cs="Arial"/>
                <w:sz w:val="16"/>
                <w:szCs w:val="16"/>
                <w:lang w:eastAsia="ja-JP"/>
              </w:rPr>
              <w:t>25-15</w:t>
            </w:r>
          </w:p>
        </w:tc>
        <w:tc>
          <w:tcPr>
            <w:tcW w:w="885" w:type="pct"/>
            <w:tcBorders>
              <w:top w:val="single" w:sz="4" w:space="0" w:color="auto"/>
              <w:left w:val="single" w:sz="4" w:space="0" w:color="auto"/>
              <w:bottom w:val="single" w:sz="4" w:space="0" w:color="auto"/>
              <w:right w:val="single" w:sz="4" w:space="0" w:color="auto"/>
            </w:tcBorders>
            <w:shd w:val="clear" w:color="auto" w:fill="auto"/>
            <w:hideMark/>
          </w:tcPr>
          <w:p w14:paraId="5AE88B78" w14:textId="77777777" w:rsidR="004527B7" w:rsidRPr="004527B7" w:rsidRDefault="004527B7" w:rsidP="007A64D6">
            <w:pPr>
              <w:pStyle w:val="TAL"/>
              <w:spacing w:line="256" w:lineRule="auto"/>
              <w:rPr>
                <w:rFonts w:cs="Arial"/>
                <w:sz w:val="16"/>
                <w:szCs w:val="16"/>
              </w:rPr>
            </w:pPr>
            <w:r w:rsidRPr="004527B7">
              <w:rPr>
                <w:rFonts w:cs="Arial"/>
                <w:sz w:val="16"/>
                <w:szCs w:val="16"/>
                <w:lang w:val="en-US" w:eastAsia="ja-JP"/>
              </w:rPr>
              <w:t>PHY prioritization of overlapping high-priority DG-PUSCH and low-priority CG-PUSCH</w:t>
            </w:r>
          </w:p>
        </w:tc>
        <w:tc>
          <w:tcPr>
            <w:tcW w:w="863" w:type="pct"/>
            <w:tcBorders>
              <w:top w:val="single" w:sz="4" w:space="0" w:color="auto"/>
              <w:left w:val="single" w:sz="4" w:space="0" w:color="auto"/>
              <w:bottom w:val="single" w:sz="4" w:space="0" w:color="auto"/>
              <w:right w:val="single" w:sz="4" w:space="0" w:color="auto"/>
            </w:tcBorders>
            <w:shd w:val="clear" w:color="auto" w:fill="auto"/>
            <w:hideMark/>
          </w:tcPr>
          <w:p w14:paraId="263B5ACE" w14:textId="77777777" w:rsidR="004527B7" w:rsidRPr="004527B7" w:rsidRDefault="004527B7" w:rsidP="007A64D6">
            <w:pPr>
              <w:pStyle w:val="TAL"/>
              <w:spacing w:line="256" w:lineRule="auto"/>
              <w:rPr>
                <w:rFonts w:cs="Arial"/>
                <w:sz w:val="16"/>
                <w:szCs w:val="16"/>
                <w:lang w:val="en-US" w:eastAsia="ja-JP"/>
              </w:rPr>
            </w:pPr>
            <w:r w:rsidRPr="004527B7">
              <w:rPr>
                <w:rFonts w:cs="Arial"/>
                <w:sz w:val="16"/>
                <w:szCs w:val="16"/>
                <w:lang w:val="en-US" w:eastAsia="ja-JP"/>
              </w:rPr>
              <w:t>1. Support PHY prioritization of overlapping high-priority dynamic grant PUSCH and low-priority configured grant PUSCH on a BWP of a serving cell</w:t>
            </w:r>
          </w:p>
          <w:p w14:paraId="4E174D01" w14:textId="0CA841BF" w:rsidR="004527B7" w:rsidRDefault="004527B7" w:rsidP="007A64D6">
            <w:pPr>
              <w:pStyle w:val="TAL"/>
              <w:spacing w:line="256" w:lineRule="auto"/>
              <w:rPr>
                <w:rFonts w:cs="Arial"/>
                <w:sz w:val="16"/>
                <w:szCs w:val="16"/>
                <w:lang w:val="en-US" w:eastAsia="ja-JP"/>
              </w:rPr>
            </w:pPr>
            <w:r w:rsidRPr="004527B7">
              <w:rPr>
                <w:rFonts w:cs="Arial" w:hint="eastAsia"/>
                <w:sz w:val="16"/>
                <w:szCs w:val="16"/>
                <w:lang w:val="en-US" w:eastAsia="ja-JP"/>
              </w:rPr>
              <w:t>2</w:t>
            </w:r>
            <w:r w:rsidRPr="004527B7">
              <w:rPr>
                <w:rFonts w:cs="Arial"/>
                <w:sz w:val="16"/>
                <w:szCs w:val="16"/>
                <w:lang w:val="en-US" w:eastAsia="ja-JP"/>
              </w:rPr>
              <w:t>. Additional number of symbols (d3) needed on top of Rel-16 cancellation time (which results N2+d1+d3 in total cancellation time).</w:t>
            </w:r>
          </w:p>
          <w:p w14:paraId="2DEF0299" w14:textId="61499E5A" w:rsidR="004527B7" w:rsidRPr="00CF5D2C" w:rsidRDefault="007E6DAA" w:rsidP="007A64D6">
            <w:pPr>
              <w:pStyle w:val="TAL"/>
              <w:spacing w:line="256" w:lineRule="auto"/>
              <w:rPr>
                <w:rFonts w:cs="Arial"/>
                <w:color w:val="FF0000"/>
                <w:sz w:val="16"/>
                <w:szCs w:val="16"/>
                <w:lang w:val="en-US" w:eastAsia="ja-JP"/>
              </w:rPr>
            </w:pPr>
            <w:r w:rsidRPr="00CF5D2C">
              <w:rPr>
                <w:rFonts w:cs="Arial"/>
                <w:color w:val="FF0000"/>
                <w:sz w:val="16"/>
                <w:szCs w:val="16"/>
                <w:lang w:val="en-US" w:eastAsia="ja-JP"/>
              </w:rPr>
              <w:t xml:space="preserve">3. </w:t>
            </w:r>
            <w:r w:rsidRPr="00CF5D2C">
              <w:rPr>
                <w:rFonts w:cs="Arial"/>
                <w:color w:val="FF0000"/>
                <w:sz w:val="16"/>
                <w:szCs w:val="16"/>
                <w:lang w:val="en-US"/>
              </w:rPr>
              <w:t xml:space="preserve">Support cancellation </w:t>
            </w:r>
            <w:r w:rsidRPr="00CF5D2C">
              <w:rPr>
                <w:rFonts w:cs="Arial"/>
                <w:color w:val="FF0000"/>
                <w:sz w:val="16"/>
                <w:szCs w:val="16"/>
              </w:rPr>
              <w:t>per actual repetition if LP DG-PUSCH and/or HP CG-PUSCH is repeated</w:t>
            </w:r>
          </w:p>
          <w:p w14:paraId="53203B01" w14:textId="77777777" w:rsidR="004527B7" w:rsidRPr="004527B7" w:rsidRDefault="004527B7" w:rsidP="007E6DAA">
            <w:pPr>
              <w:pStyle w:val="TAL"/>
              <w:spacing w:line="256" w:lineRule="auto"/>
              <w:rPr>
                <w:rFonts w:eastAsia="SimSun"/>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68468C3" w14:textId="77777777" w:rsidR="004527B7" w:rsidRPr="004527B7" w:rsidRDefault="004527B7" w:rsidP="007A64D6">
            <w:pPr>
              <w:pStyle w:val="TAL"/>
              <w:rPr>
                <w:sz w:val="16"/>
                <w:szCs w:val="16"/>
              </w:rPr>
            </w:pPr>
            <w:r w:rsidRPr="004527B7">
              <w:rPr>
                <w:sz w:val="16"/>
                <w:szCs w:val="16"/>
              </w:rPr>
              <w:t>12-1</w:t>
            </w:r>
          </w:p>
        </w:tc>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70B3BAAF" w14:textId="77777777" w:rsidR="004527B7" w:rsidRPr="004527B7" w:rsidRDefault="004527B7" w:rsidP="007A64D6">
            <w:pPr>
              <w:pStyle w:val="TAL"/>
              <w:rPr>
                <w:rFonts w:eastAsia="SimSun"/>
                <w:sz w:val="16"/>
                <w:szCs w:val="16"/>
                <w:lang w:eastAsia="zh-CN"/>
              </w:rPr>
            </w:pPr>
            <w:r w:rsidRPr="004527B7">
              <w:rPr>
                <w:rFonts w:eastAsia="SimSun" w:cs="Arial"/>
                <w:sz w:val="16"/>
                <w:szCs w:val="16"/>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A0DAE1B" w14:textId="77777777" w:rsidR="004527B7" w:rsidRPr="004527B7" w:rsidRDefault="004527B7" w:rsidP="007A64D6">
            <w:pPr>
              <w:pStyle w:val="TAL"/>
              <w:rPr>
                <w:rFonts w:cs="Arial"/>
                <w:sz w:val="16"/>
                <w:szCs w:val="16"/>
                <w:lang w:eastAsia="ja-JP"/>
              </w:rPr>
            </w:pPr>
            <w:r w:rsidRPr="004527B7">
              <w:rPr>
                <w:rFonts w:cs="Arial"/>
                <w:sz w:val="16"/>
                <w:szCs w:val="16"/>
                <w:lang w:eastAsia="ja-JP"/>
              </w:rPr>
              <w:t>N/A</w:t>
            </w:r>
          </w:p>
          <w:p w14:paraId="39DD1641" w14:textId="77777777" w:rsidR="004527B7" w:rsidRPr="004527B7" w:rsidRDefault="004527B7" w:rsidP="007A64D6">
            <w:pPr>
              <w:pStyle w:val="TAL"/>
              <w:rPr>
                <w:rFonts w:eastAsia="SimSun"/>
                <w:sz w:val="16"/>
                <w:szCs w:val="16"/>
                <w:lang w:eastAsia="ja-JP"/>
              </w:rPr>
            </w:pP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71AB8A49" w14:textId="77777777" w:rsidR="004527B7" w:rsidRPr="004527B7" w:rsidRDefault="004527B7" w:rsidP="007A64D6">
            <w:pPr>
              <w:pStyle w:val="TAL"/>
              <w:rPr>
                <w:rFonts w:ascii="Yu Gothic Light" w:eastAsia="SimSun" w:hAnsi="Yu Gothic Light" w:cs="Yu Gothic Light"/>
                <w:sz w:val="16"/>
                <w:szCs w:val="16"/>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5CE50815" w14:textId="77777777" w:rsidR="004527B7" w:rsidRPr="004527B7" w:rsidRDefault="004527B7" w:rsidP="007A64D6">
            <w:pPr>
              <w:pStyle w:val="TAL"/>
              <w:rPr>
                <w:rFonts w:cs="Arial"/>
                <w:sz w:val="16"/>
                <w:szCs w:val="16"/>
                <w:lang w:eastAsia="ja-JP"/>
              </w:rPr>
            </w:pPr>
            <w:r w:rsidRPr="004527B7">
              <w:rPr>
                <w:rFonts w:cs="Arial"/>
                <w:sz w:val="16"/>
                <w:szCs w:val="16"/>
                <w:lang w:eastAsia="ja-JP"/>
              </w:rPr>
              <w:t>Per band</w:t>
            </w:r>
          </w:p>
          <w:p w14:paraId="5973E751" w14:textId="77777777" w:rsidR="004527B7" w:rsidRPr="004527B7" w:rsidRDefault="004527B7" w:rsidP="007A64D6">
            <w:pPr>
              <w:pStyle w:val="TAL"/>
              <w:rPr>
                <w:rFonts w:eastAsia="SimSun"/>
                <w:sz w:val="16"/>
                <w:szCs w:val="16"/>
                <w:lang w:eastAsia="ja-JP"/>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4E7DF886" w14:textId="77777777" w:rsidR="004527B7" w:rsidRPr="004527B7" w:rsidRDefault="004527B7" w:rsidP="007A64D6">
            <w:pPr>
              <w:pStyle w:val="TAL"/>
              <w:rPr>
                <w:rFonts w:cs="Arial"/>
                <w:sz w:val="16"/>
                <w:szCs w:val="16"/>
              </w:rPr>
            </w:pPr>
            <w:r w:rsidRPr="004527B7">
              <w:rPr>
                <w:rFonts w:cs="Arial"/>
                <w:sz w:val="16"/>
                <w:szCs w:val="16"/>
              </w:rPr>
              <w:t>N/A</w:t>
            </w:r>
          </w:p>
          <w:p w14:paraId="51B40E4F" w14:textId="77777777" w:rsidR="004527B7" w:rsidRPr="004527B7" w:rsidRDefault="004527B7" w:rsidP="007A64D6">
            <w:pPr>
              <w:pStyle w:val="TAL"/>
              <w:rPr>
                <w:rFonts w:eastAsia="SimSun"/>
                <w:sz w:val="16"/>
                <w:szCs w:val="16"/>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0395E08B" w14:textId="77777777" w:rsidR="004527B7" w:rsidRPr="004527B7" w:rsidRDefault="004527B7" w:rsidP="007A64D6">
            <w:pPr>
              <w:pStyle w:val="TAL"/>
              <w:rPr>
                <w:rFonts w:cs="Arial"/>
                <w:sz w:val="16"/>
                <w:szCs w:val="16"/>
              </w:rPr>
            </w:pPr>
            <w:r w:rsidRPr="004527B7">
              <w:rPr>
                <w:rFonts w:cs="Arial"/>
                <w:sz w:val="16"/>
                <w:szCs w:val="16"/>
              </w:rPr>
              <w:t>N/A</w:t>
            </w:r>
          </w:p>
          <w:p w14:paraId="27D3E0EE" w14:textId="77777777" w:rsidR="004527B7" w:rsidRPr="004527B7" w:rsidRDefault="004527B7" w:rsidP="007A64D6">
            <w:pPr>
              <w:pStyle w:val="TAL"/>
              <w:rPr>
                <w:rFonts w:eastAsia="SimSun"/>
                <w:sz w:val="16"/>
                <w:szCs w:val="16"/>
              </w:rPr>
            </w:pPr>
          </w:p>
        </w:tc>
        <w:tc>
          <w:tcPr>
            <w:tcW w:w="263" w:type="pct"/>
            <w:tcBorders>
              <w:top w:val="single" w:sz="4" w:space="0" w:color="auto"/>
              <w:left w:val="single" w:sz="4" w:space="0" w:color="auto"/>
              <w:bottom w:val="single" w:sz="4" w:space="0" w:color="auto"/>
              <w:right w:val="single" w:sz="4" w:space="0" w:color="auto"/>
            </w:tcBorders>
            <w:shd w:val="clear" w:color="auto" w:fill="FFFF00"/>
            <w:hideMark/>
          </w:tcPr>
          <w:p w14:paraId="0668D94A" w14:textId="77777777" w:rsidR="004527B7" w:rsidRPr="004527B7" w:rsidRDefault="004527B7" w:rsidP="007A64D6">
            <w:pPr>
              <w:pStyle w:val="TAL"/>
              <w:rPr>
                <w:rFonts w:eastAsia="SimSun"/>
                <w:sz w:val="16"/>
                <w:szCs w:val="16"/>
                <w:lang w:eastAsia="ja-JP"/>
              </w:rPr>
            </w:pPr>
            <w:r w:rsidRPr="004527B7">
              <w:rPr>
                <w:rFonts w:cs="Arial"/>
                <w:sz w:val="16"/>
                <w:szCs w:val="16"/>
                <w:lang w:eastAsia="ja-JP"/>
              </w:rPr>
              <w:t>N/A</w:t>
            </w:r>
          </w:p>
        </w:tc>
        <w:tc>
          <w:tcPr>
            <w:tcW w:w="1033" w:type="pct"/>
            <w:tcBorders>
              <w:top w:val="single" w:sz="4" w:space="0" w:color="auto"/>
              <w:left w:val="single" w:sz="4" w:space="0" w:color="auto"/>
              <w:bottom w:val="single" w:sz="4" w:space="0" w:color="auto"/>
              <w:right w:val="single" w:sz="4" w:space="0" w:color="auto"/>
            </w:tcBorders>
            <w:shd w:val="clear" w:color="auto" w:fill="FFFF00"/>
          </w:tcPr>
          <w:p w14:paraId="7F64A2A7" w14:textId="082E53E5" w:rsidR="004527B7" w:rsidRPr="004527B7" w:rsidRDefault="00602D71" w:rsidP="007A64D6">
            <w:pPr>
              <w:pStyle w:val="TAL"/>
              <w:rPr>
                <w:rFonts w:ascii="Yu Gothic Light" w:hAnsi="Yu Gothic Light" w:cs="Yu Gothic Light"/>
                <w:sz w:val="16"/>
                <w:szCs w:val="16"/>
              </w:rPr>
            </w:pPr>
            <w:r w:rsidRPr="00602D71">
              <w:rPr>
                <w:rFonts w:cs="Arial"/>
                <w:strike/>
                <w:color w:val="FF0000"/>
                <w:sz w:val="16"/>
                <w:szCs w:val="16"/>
              </w:rPr>
              <w:t xml:space="preserve">FFS: </w:t>
            </w:r>
            <w:r w:rsidR="004527B7" w:rsidRPr="004527B7">
              <w:rPr>
                <w:rFonts w:cs="Arial"/>
                <w:sz w:val="16"/>
                <w:szCs w:val="16"/>
              </w:rPr>
              <w:t xml:space="preserve">Candidate value set for component 2: </w:t>
            </w:r>
            <w:r w:rsidR="004527B7" w:rsidRPr="004527B7">
              <w:rPr>
                <w:rFonts w:eastAsia="Malgun Gothic" w:cs="Arial"/>
                <w:sz w:val="16"/>
                <w:szCs w:val="16"/>
                <w:lang w:eastAsia="zh-CN"/>
              </w:rPr>
              <w:t xml:space="preserve">d3 = {0, </w:t>
            </w:r>
            <m:oMath>
              <m:r>
                <w:rPr>
                  <w:rFonts w:ascii="Cambria Math" w:eastAsia="Cambria Math" w:hAnsi="Cambria Math" w:cs="Arial"/>
                  <w:sz w:val="16"/>
                  <w:szCs w:val="16"/>
                  <w:lang w:eastAsia="zh-CN"/>
                </w:rPr>
                <m:t>1,…,</m:t>
              </m:r>
              <m:sSup>
                <m:sSupPr>
                  <m:ctrlPr>
                    <w:rPr>
                      <w:rFonts w:ascii="Cambria Math" w:eastAsia="Cambria Math" w:hAnsi="Cambria Math" w:cs="Arial"/>
                      <w:i/>
                      <w:sz w:val="16"/>
                      <w:szCs w:val="16"/>
                      <w:lang w:eastAsia="zh-CN"/>
                    </w:rPr>
                  </m:ctrlPr>
                </m:sSupPr>
                <m:e>
                  <m:r>
                    <w:rPr>
                      <w:rFonts w:ascii="Cambria Math" w:eastAsia="Cambria Math" w:hAnsi="Cambria Math" w:cs="Arial"/>
                      <w:sz w:val="16"/>
                      <w:szCs w:val="16"/>
                      <w:lang w:eastAsia="zh-CN"/>
                    </w:rPr>
                    <m:t>2</m:t>
                  </m:r>
                </m:e>
                <m:sup>
                  <m:r>
                    <w:rPr>
                      <w:rFonts w:ascii="Cambria Math" w:eastAsia="Cambria Math" w:hAnsi="Cambria Math" w:cs="Arial"/>
                      <w:sz w:val="16"/>
                      <w:szCs w:val="16"/>
                      <w:lang w:eastAsia="zh-CN"/>
                    </w:rPr>
                    <m:t>μ+1</m:t>
                  </m:r>
                </m:sup>
              </m:sSup>
            </m:oMath>
            <w:r w:rsidR="004527B7" w:rsidRPr="004527B7">
              <w:rPr>
                <w:rFonts w:eastAsia="Malgun Gothic" w:cs="Arial"/>
                <w:sz w:val="16"/>
                <w:szCs w:val="16"/>
                <w:lang w:eastAsia="zh-CN"/>
              </w:rPr>
              <w:t xml:space="preserve">} symbol(s) upon UE capability report, where </w:t>
            </w:r>
            <m:oMath>
              <m:r>
                <w:rPr>
                  <w:rFonts w:ascii="Cambria Math" w:eastAsia="Cambria Math" w:hAnsi="Cambria Math" w:cs="Arial"/>
                  <w:sz w:val="16"/>
                  <w:szCs w:val="16"/>
                  <w:lang w:eastAsia="zh-CN"/>
                </w:rPr>
                <m:t>μ=0,1,2,3</m:t>
              </m:r>
            </m:oMath>
            <w:r w:rsidR="004527B7" w:rsidRPr="004527B7">
              <w:rPr>
                <w:rFonts w:eastAsia="Malgun Gothic" w:cs="Arial"/>
                <w:sz w:val="16"/>
                <w:szCs w:val="16"/>
                <w:lang w:eastAsia="zh-CN"/>
              </w:rPr>
              <w:t xml:space="preserve"> for SCS=15/30/60/120kHz, respectively.</w:t>
            </w:r>
          </w:p>
        </w:tc>
      </w:tr>
    </w:tbl>
    <w:p w14:paraId="414F1F18" w14:textId="77777777" w:rsidR="004527B7" w:rsidRDefault="004527B7" w:rsidP="00481193"/>
    <w:p w14:paraId="4AD86AAD" w14:textId="35422821" w:rsidR="00481193" w:rsidRDefault="00413DA1" w:rsidP="00481193">
      <w:pPr>
        <w:pStyle w:val="Heading3"/>
      </w:pPr>
      <w:r>
        <w:t>Simultaneous PUCCH and PUSCH transmission</w:t>
      </w:r>
    </w:p>
    <w:p w14:paraId="460A412C" w14:textId="642183A4" w:rsidR="00413DA1" w:rsidRDefault="00413DA1" w:rsidP="00413DA1">
      <w:r>
        <w:t>In RAN1#107e AI 8.3, the following conclusions were made:</w:t>
      </w:r>
    </w:p>
    <w:tbl>
      <w:tblPr>
        <w:tblStyle w:val="TableGrid"/>
        <w:tblW w:w="0" w:type="auto"/>
        <w:tblLook w:val="04A0" w:firstRow="1" w:lastRow="0" w:firstColumn="1" w:lastColumn="0" w:noHBand="0" w:noVBand="1"/>
      </w:tblPr>
      <w:tblGrid>
        <w:gridCol w:w="9621"/>
      </w:tblGrid>
      <w:tr w:rsidR="00413DA1" w14:paraId="252DD24E" w14:textId="77777777" w:rsidTr="00413DA1">
        <w:tc>
          <w:tcPr>
            <w:tcW w:w="9962" w:type="dxa"/>
          </w:tcPr>
          <w:p w14:paraId="69E9B6E0" w14:textId="77777777" w:rsidR="00413DA1" w:rsidRPr="002E566D" w:rsidRDefault="00413DA1" w:rsidP="00413DA1">
            <w:pPr>
              <w:spacing w:after="0"/>
              <w:rPr>
                <w:rFonts w:eastAsia="Malgun Gothic"/>
                <w:b/>
                <w:bCs/>
                <w:color w:val="000000"/>
                <w:lang w:val="en-US" w:eastAsia="zh-CN"/>
              </w:rPr>
            </w:pPr>
            <w:r w:rsidRPr="002E566D">
              <w:rPr>
                <w:rFonts w:ascii="Times" w:eastAsia="Batang" w:hAnsi="Times"/>
                <w:b/>
                <w:bCs/>
                <w:color w:val="000000"/>
                <w:lang w:eastAsia="zh-CN"/>
              </w:rPr>
              <w:t>Conclusion</w:t>
            </w:r>
          </w:p>
          <w:p w14:paraId="4619A696" w14:textId="77777777" w:rsidR="00413DA1" w:rsidRPr="002E566D" w:rsidRDefault="00413DA1" w:rsidP="00413DA1">
            <w:pPr>
              <w:spacing w:after="0"/>
              <w:jc w:val="both"/>
              <w:rPr>
                <w:rFonts w:ascii="Times" w:eastAsia="Batang" w:hAnsi="Times"/>
                <w:color w:val="000000"/>
                <w:lang w:eastAsia="zh-CN"/>
              </w:rPr>
            </w:pPr>
            <w:r w:rsidRPr="002E566D">
              <w:rPr>
                <w:rFonts w:ascii="Times" w:eastAsia="Batang" w:hAnsi="Times"/>
                <w:color w:val="000000"/>
                <w:lang w:eastAsia="zh-CN"/>
              </w:rPr>
              <w:t>There is no consensus in RAN1 to support simultaneous PUCCH/PUSCH transmission of same priority over different cells in Rel-17.</w:t>
            </w:r>
          </w:p>
          <w:p w14:paraId="6118A1F4" w14:textId="77777777" w:rsidR="00413DA1" w:rsidRPr="002E566D" w:rsidRDefault="00413DA1" w:rsidP="00413DA1">
            <w:pPr>
              <w:spacing w:after="0"/>
              <w:jc w:val="both"/>
              <w:rPr>
                <w:rFonts w:ascii="Times" w:eastAsia="Batang" w:hAnsi="Times"/>
                <w:b/>
                <w:bCs/>
                <w:color w:val="000000"/>
                <w:lang w:eastAsia="zh-CN"/>
              </w:rPr>
            </w:pPr>
          </w:p>
          <w:p w14:paraId="090A0933" w14:textId="77777777" w:rsidR="00413DA1" w:rsidRPr="002E566D" w:rsidRDefault="00413DA1" w:rsidP="00413DA1">
            <w:pPr>
              <w:spacing w:after="0"/>
              <w:rPr>
                <w:rFonts w:ascii="Times" w:eastAsia="Batang" w:hAnsi="Times"/>
                <w:b/>
                <w:bCs/>
                <w:color w:val="000000"/>
                <w:lang w:val="en-US" w:eastAsia="zh-CN"/>
              </w:rPr>
            </w:pPr>
            <w:r w:rsidRPr="002E566D">
              <w:rPr>
                <w:rFonts w:ascii="Times" w:eastAsia="Batang" w:hAnsi="Times"/>
                <w:b/>
                <w:bCs/>
                <w:color w:val="000000"/>
                <w:lang w:eastAsia="zh-CN"/>
              </w:rPr>
              <w:t>Conclusion</w:t>
            </w:r>
          </w:p>
          <w:p w14:paraId="61701DA3" w14:textId="3B3F58C3" w:rsidR="00413DA1" w:rsidRPr="00413DA1" w:rsidRDefault="00413DA1" w:rsidP="00413DA1">
            <w:pPr>
              <w:spacing w:after="0"/>
              <w:jc w:val="both"/>
              <w:rPr>
                <w:rFonts w:ascii="Times" w:eastAsia="Batang" w:hAnsi="Times"/>
                <w:lang w:eastAsia="zh-CN"/>
              </w:rPr>
            </w:pPr>
            <w:r w:rsidRPr="002E566D">
              <w:rPr>
                <w:rFonts w:ascii="Times" w:eastAsia="Batang" w:hAnsi="Times"/>
                <w:lang w:eastAsia="zh-CN"/>
              </w:rPr>
              <w:t>There is no consensus in RAN1 to support simultaneous PUCCH/PUSCH transmissions on different cells for intra-band CA in Rel-17.</w:t>
            </w:r>
          </w:p>
        </w:tc>
      </w:tr>
    </w:tbl>
    <w:p w14:paraId="74C41F17" w14:textId="77777777" w:rsidR="00413DA1" w:rsidRPr="00413DA1" w:rsidRDefault="00413DA1" w:rsidP="00413DA1"/>
    <w:p w14:paraId="0E3144D3" w14:textId="77777777" w:rsidR="00413DA1" w:rsidRDefault="00413DA1" w:rsidP="00481193">
      <w:pPr>
        <w:rPr>
          <w:rFonts w:ascii="Times" w:eastAsia="Batang" w:hAnsi="Times"/>
          <w:color w:val="000000"/>
          <w:lang w:eastAsia="zh-CN"/>
        </w:rPr>
      </w:pPr>
      <w:r>
        <w:t xml:space="preserve">Thus, Rel-17 only supports </w:t>
      </w:r>
      <w:r w:rsidRPr="002E566D">
        <w:rPr>
          <w:rFonts w:ascii="Times" w:eastAsia="Batang" w:hAnsi="Times"/>
          <w:color w:val="000000"/>
          <w:lang w:eastAsia="zh-CN"/>
        </w:rPr>
        <w:t xml:space="preserve">simultaneous PUCCH/PUSCH transmission of </w:t>
      </w:r>
      <w:r>
        <w:rPr>
          <w:rFonts w:ascii="Times" w:eastAsia="Batang" w:hAnsi="Times"/>
          <w:color w:val="000000"/>
          <w:lang w:eastAsia="zh-CN"/>
        </w:rPr>
        <w:t>different</w:t>
      </w:r>
      <w:r w:rsidRPr="002E566D">
        <w:rPr>
          <w:rFonts w:ascii="Times" w:eastAsia="Batang" w:hAnsi="Times"/>
          <w:color w:val="000000"/>
          <w:lang w:eastAsia="zh-CN"/>
        </w:rPr>
        <w:t xml:space="preserve"> priorit</w:t>
      </w:r>
      <w:r>
        <w:rPr>
          <w:rFonts w:ascii="Times" w:eastAsia="Batang" w:hAnsi="Times"/>
          <w:color w:val="000000"/>
          <w:lang w:eastAsia="zh-CN"/>
        </w:rPr>
        <w:t>ies</w:t>
      </w:r>
      <w:r w:rsidRPr="002E566D">
        <w:rPr>
          <w:rFonts w:ascii="Times" w:eastAsia="Batang" w:hAnsi="Times"/>
          <w:color w:val="000000"/>
          <w:lang w:eastAsia="zh-CN"/>
        </w:rPr>
        <w:t xml:space="preserve"> o</w:t>
      </w:r>
      <w:r>
        <w:rPr>
          <w:rFonts w:ascii="Times" w:eastAsia="Batang" w:hAnsi="Times"/>
          <w:color w:val="000000"/>
          <w:lang w:eastAsia="zh-CN"/>
        </w:rPr>
        <w:t>n</w:t>
      </w:r>
      <w:r w:rsidRPr="002E566D">
        <w:rPr>
          <w:rFonts w:ascii="Times" w:eastAsia="Batang" w:hAnsi="Times"/>
          <w:color w:val="000000"/>
          <w:lang w:eastAsia="zh-CN"/>
        </w:rPr>
        <w:t xml:space="preserve"> different cells </w:t>
      </w:r>
      <w:r>
        <w:rPr>
          <w:rFonts w:ascii="Times" w:eastAsia="Batang" w:hAnsi="Times"/>
          <w:color w:val="000000"/>
          <w:lang w:eastAsia="zh-CN"/>
        </w:rPr>
        <w:t>for inter-band CA</w:t>
      </w:r>
      <w:r w:rsidRPr="002E566D">
        <w:rPr>
          <w:rFonts w:ascii="Times" w:eastAsia="Batang" w:hAnsi="Times"/>
          <w:color w:val="000000"/>
          <w:lang w:eastAsia="zh-CN"/>
        </w:rPr>
        <w:t>.</w:t>
      </w:r>
      <w:r>
        <w:rPr>
          <w:rFonts w:ascii="Times" w:eastAsia="Batang" w:hAnsi="Times"/>
          <w:color w:val="000000"/>
          <w:lang w:eastAsia="zh-CN"/>
        </w:rPr>
        <w:t xml:space="preserve"> Accordingly FG 25-18 can be finalized as below:</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720"/>
        <w:gridCol w:w="2520"/>
        <w:gridCol w:w="5400"/>
      </w:tblGrid>
      <w:tr w:rsidR="00413DA1" w:rsidRPr="00413DA1" w14:paraId="4D4A69A3" w14:textId="77777777" w:rsidTr="00413DA1">
        <w:trPr>
          <w:trHeight w:val="20"/>
        </w:trPr>
        <w:tc>
          <w:tcPr>
            <w:tcW w:w="1345" w:type="dxa"/>
            <w:tcBorders>
              <w:top w:val="single" w:sz="4" w:space="0" w:color="auto"/>
              <w:left w:val="single" w:sz="4" w:space="0" w:color="auto"/>
              <w:bottom w:val="single" w:sz="4" w:space="0" w:color="auto"/>
              <w:right w:val="single" w:sz="4" w:space="0" w:color="auto"/>
            </w:tcBorders>
            <w:hideMark/>
          </w:tcPr>
          <w:p w14:paraId="6EA846A6" w14:textId="77777777" w:rsidR="00413DA1" w:rsidRPr="00413DA1" w:rsidRDefault="00413DA1" w:rsidP="00413DA1">
            <w:pPr>
              <w:keepNext/>
              <w:keepLines/>
              <w:overflowPunct/>
              <w:autoSpaceDE/>
              <w:autoSpaceDN/>
              <w:adjustRightInd/>
              <w:spacing w:after="0"/>
              <w:textAlignment w:val="auto"/>
              <w:rPr>
                <w:rFonts w:ascii="Arial" w:eastAsia="MS Mincho" w:hAnsi="Arial"/>
                <w:sz w:val="18"/>
              </w:rPr>
            </w:pPr>
            <w:r w:rsidRPr="00413DA1">
              <w:rPr>
                <w:rFonts w:ascii="Arial" w:eastAsia="MS Mincho" w:hAnsi="Arial"/>
                <w:sz w:val="18"/>
              </w:rPr>
              <w:t>25.</w:t>
            </w:r>
            <w:r w:rsidRPr="00413DA1">
              <w:rPr>
                <w:rFonts w:ascii="Arial" w:eastAsia="MS Mincho" w:hAnsi="Arial"/>
                <w:sz w:val="18"/>
                <w:lang w:eastAsia="en-US"/>
              </w:rPr>
              <w:t xml:space="preserve"> </w:t>
            </w:r>
            <w:r w:rsidRPr="00413DA1">
              <w:rPr>
                <w:rFonts w:ascii="Arial" w:eastAsia="MS Mincho" w:hAnsi="Arial"/>
                <w:sz w:val="18"/>
              </w:rPr>
              <w:t>NR_IIOT_URLLC_enh</w:t>
            </w:r>
          </w:p>
        </w:tc>
        <w:tc>
          <w:tcPr>
            <w:tcW w:w="720" w:type="dxa"/>
            <w:tcBorders>
              <w:top w:val="single" w:sz="4" w:space="0" w:color="auto"/>
              <w:left w:val="single" w:sz="4" w:space="0" w:color="auto"/>
              <w:bottom w:val="single" w:sz="4" w:space="0" w:color="auto"/>
              <w:right w:val="single" w:sz="4" w:space="0" w:color="auto"/>
            </w:tcBorders>
            <w:hideMark/>
          </w:tcPr>
          <w:p w14:paraId="48AB3D59" w14:textId="77777777" w:rsidR="00413DA1" w:rsidRPr="00413DA1" w:rsidRDefault="00413DA1" w:rsidP="00413DA1">
            <w:pPr>
              <w:keepNext/>
              <w:keepLines/>
              <w:overflowPunct/>
              <w:autoSpaceDE/>
              <w:autoSpaceDN/>
              <w:adjustRightInd/>
              <w:spacing w:after="0"/>
              <w:textAlignment w:val="auto"/>
              <w:rPr>
                <w:rFonts w:ascii="Arial" w:eastAsia="MS Mincho" w:hAnsi="Arial"/>
                <w:sz w:val="18"/>
              </w:rPr>
            </w:pPr>
            <w:r w:rsidRPr="00413DA1">
              <w:rPr>
                <w:rFonts w:ascii="Arial" w:eastAsia="MS Mincho" w:hAnsi="Arial"/>
                <w:sz w:val="18"/>
              </w:rPr>
              <w:t>25-18</w:t>
            </w:r>
          </w:p>
        </w:tc>
        <w:tc>
          <w:tcPr>
            <w:tcW w:w="2520" w:type="dxa"/>
            <w:tcBorders>
              <w:top w:val="single" w:sz="4" w:space="0" w:color="auto"/>
              <w:left w:val="single" w:sz="4" w:space="0" w:color="auto"/>
              <w:bottom w:val="single" w:sz="4" w:space="0" w:color="auto"/>
              <w:right w:val="single" w:sz="4" w:space="0" w:color="auto"/>
            </w:tcBorders>
            <w:hideMark/>
          </w:tcPr>
          <w:p w14:paraId="6C5D60A9" w14:textId="77777777" w:rsidR="00413DA1" w:rsidRPr="00413DA1" w:rsidRDefault="00413DA1" w:rsidP="00413DA1">
            <w:pPr>
              <w:keepNext/>
              <w:keepLines/>
              <w:overflowPunct/>
              <w:autoSpaceDE/>
              <w:autoSpaceDN/>
              <w:adjustRightInd/>
              <w:spacing w:after="0"/>
              <w:textAlignment w:val="auto"/>
              <w:rPr>
                <w:rFonts w:ascii="Arial" w:hAnsi="Arial"/>
                <w:sz w:val="18"/>
              </w:rPr>
            </w:pPr>
            <w:r w:rsidRPr="00413DA1">
              <w:rPr>
                <w:rFonts w:ascii="Arial" w:hAnsi="Arial"/>
                <w:sz w:val="18"/>
              </w:rPr>
              <w:t>Parallel PUCCH and PUSCH transmission across CCs in inter-band CA</w:t>
            </w:r>
          </w:p>
        </w:tc>
        <w:tc>
          <w:tcPr>
            <w:tcW w:w="5400" w:type="dxa"/>
            <w:tcBorders>
              <w:top w:val="single" w:sz="4" w:space="0" w:color="auto"/>
              <w:left w:val="single" w:sz="4" w:space="0" w:color="auto"/>
              <w:bottom w:val="single" w:sz="4" w:space="0" w:color="auto"/>
              <w:right w:val="single" w:sz="4" w:space="0" w:color="auto"/>
            </w:tcBorders>
            <w:hideMark/>
          </w:tcPr>
          <w:p w14:paraId="555231B9" w14:textId="638EAAC5" w:rsidR="00413DA1" w:rsidRPr="00413DA1" w:rsidRDefault="00413DA1" w:rsidP="00413DA1">
            <w:pPr>
              <w:keepNext/>
              <w:keepLines/>
              <w:overflowPunct/>
              <w:autoSpaceDE/>
              <w:autoSpaceDN/>
              <w:adjustRightInd/>
              <w:spacing w:after="0" w:line="256" w:lineRule="auto"/>
              <w:textAlignment w:val="auto"/>
              <w:rPr>
                <w:rFonts w:ascii="Arial" w:hAnsi="Arial"/>
                <w:sz w:val="18"/>
              </w:rPr>
            </w:pPr>
            <w:r w:rsidRPr="00413DA1">
              <w:rPr>
                <w:rFonts w:ascii="Arial" w:hAnsi="Arial"/>
                <w:sz w:val="18"/>
              </w:rPr>
              <w:t>Support simultaneous PUCCH/PUSCH transmissions</w:t>
            </w:r>
            <w:r w:rsidRPr="00E75922">
              <w:rPr>
                <w:rFonts w:ascii="Arial" w:hAnsi="Arial"/>
                <w:color w:val="FF0000"/>
                <w:sz w:val="18"/>
              </w:rPr>
              <w:t xml:space="preserve"> of different priorities</w:t>
            </w:r>
            <w:r w:rsidRPr="00413DA1">
              <w:rPr>
                <w:rFonts w:ascii="Arial" w:hAnsi="Arial"/>
                <w:color w:val="FF0000"/>
                <w:sz w:val="18"/>
              </w:rPr>
              <w:t xml:space="preserve"> </w:t>
            </w:r>
            <w:r w:rsidRPr="00413DA1">
              <w:rPr>
                <w:rFonts w:ascii="Arial" w:hAnsi="Arial"/>
                <w:sz w:val="18"/>
              </w:rPr>
              <w:t xml:space="preserve">on different cells </w:t>
            </w:r>
            <w:r w:rsidRPr="00413DA1">
              <w:rPr>
                <w:rFonts w:ascii="Arial" w:hAnsi="Arial"/>
                <w:strike/>
                <w:color w:val="FF0000"/>
                <w:sz w:val="18"/>
                <w:shd w:val="clear" w:color="auto" w:fill="FFFF00"/>
              </w:rPr>
              <w:t>[at least]</w:t>
            </w:r>
            <w:r w:rsidRPr="00413DA1">
              <w:rPr>
                <w:rFonts w:ascii="Arial" w:hAnsi="Arial"/>
                <w:strike/>
                <w:color w:val="FF0000"/>
                <w:sz w:val="18"/>
              </w:rPr>
              <w:t xml:space="preserve"> </w:t>
            </w:r>
            <w:r w:rsidRPr="00413DA1">
              <w:rPr>
                <w:rFonts w:ascii="Arial" w:hAnsi="Arial"/>
                <w:sz w:val="18"/>
              </w:rPr>
              <w:t>for inter-band CA.</w:t>
            </w:r>
          </w:p>
        </w:tc>
      </w:tr>
    </w:tbl>
    <w:p w14:paraId="33ED11C1" w14:textId="0579013D" w:rsidR="00481193" w:rsidRPr="00413DA1" w:rsidRDefault="00413DA1" w:rsidP="00481193">
      <w:pPr>
        <w:rPr>
          <w:rFonts w:ascii="Times" w:eastAsia="Batang" w:hAnsi="Times"/>
          <w:color w:val="000000"/>
          <w:lang w:eastAsia="zh-CN"/>
        </w:rPr>
      </w:pPr>
      <w:r>
        <w:rPr>
          <w:rFonts w:ascii="Times" w:eastAsia="Batang" w:hAnsi="Times"/>
          <w:color w:val="000000"/>
          <w:lang w:eastAsia="zh-CN"/>
        </w:rPr>
        <w:t xml:space="preserve"> </w:t>
      </w:r>
    </w:p>
    <w:p w14:paraId="45406417" w14:textId="06CD2384" w:rsidR="000215B7" w:rsidRDefault="000215B7" w:rsidP="002A4143">
      <w:pPr>
        <w:rPr>
          <w:lang w:val="en-US"/>
        </w:rPr>
      </w:pPr>
    </w:p>
    <w:p w14:paraId="320495C0" w14:textId="175265EC" w:rsidR="00734639" w:rsidRPr="00E75922" w:rsidRDefault="008B6CBD" w:rsidP="00734639">
      <w:pPr>
        <w:pStyle w:val="Proposal"/>
      </w:pPr>
      <w:bookmarkStart w:id="9" w:name="_Toc95739399"/>
      <w:r w:rsidRPr="00E75922">
        <w:t xml:space="preserve">FG 25-18a </w:t>
      </w:r>
      <w:r w:rsidR="00413DA1" w:rsidRPr="00E75922">
        <w:t>component description is revised to: “</w:t>
      </w:r>
      <w:r w:rsidR="00413DA1" w:rsidRPr="00413DA1">
        <w:t>Support simultaneous PUCCH/PUSCH transmissions</w:t>
      </w:r>
      <w:r w:rsidR="00413DA1" w:rsidRPr="00E75922">
        <w:t xml:space="preserve"> of different priorities</w:t>
      </w:r>
      <w:r w:rsidR="00413DA1" w:rsidRPr="00413DA1">
        <w:t xml:space="preserve"> on different cells for inter-band CA.</w:t>
      </w:r>
      <w:r w:rsidR="00413DA1" w:rsidRPr="00E75922">
        <w:t>”</w:t>
      </w:r>
      <w:bookmarkEnd w:id="9"/>
    </w:p>
    <w:p w14:paraId="60069735" w14:textId="77777777" w:rsidR="000215B7" w:rsidRPr="00581895" w:rsidRDefault="000215B7" w:rsidP="002A4143">
      <w:pPr>
        <w:rPr>
          <w:lang w:val="en-US"/>
        </w:rPr>
      </w:pPr>
    </w:p>
    <w:p w14:paraId="36696429" w14:textId="5AC98B00" w:rsidR="00CE0424" w:rsidRDefault="003C71E9" w:rsidP="00CE0424">
      <w:pPr>
        <w:pStyle w:val="Heading2"/>
      </w:pPr>
      <w:r>
        <w:lastRenderedPageBreak/>
        <w:t>Propagation Delay Compensation</w:t>
      </w:r>
    </w:p>
    <w:p w14:paraId="44DD2EAD" w14:textId="2A91AB93" w:rsidR="00495E89" w:rsidRDefault="008B6CBD" w:rsidP="00EC0BC5">
      <w:pPr>
        <w:pStyle w:val="BodyText"/>
      </w:pPr>
      <w:r>
        <w:t xml:space="preserve">For the topic of propagation delay compensation, </w:t>
      </w:r>
      <w:r w:rsidR="00495E89">
        <w:t>the following feature groups were agreed.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10"/>
        <w:gridCol w:w="2160"/>
        <w:gridCol w:w="4320"/>
        <w:gridCol w:w="1260"/>
      </w:tblGrid>
      <w:tr w:rsidR="00495E89" w:rsidRPr="00495E89" w14:paraId="5A8223D0" w14:textId="77777777" w:rsidTr="00495E89">
        <w:trPr>
          <w:trHeight w:val="20"/>
        </w:trPr>
        <w:tc>
          <w:tcPr>
            <w:tcW w:w="1345" w:type="dxa"/>
            <w:tcBorders>
              <w:top w:val="single" w:sz="4" w:space="0" w:color="auto"/>
              <w:left w:val="single" w:sz="4" w:space="0" w:color="auto"/>
              <w:bottom w:val="single" w:sz="4" w:space="0" w:color="auto"/>
              <w:right w:val="single" w:sz="4" w:space="0" w:color="auto"/>
            </w:tcBorders>
            <w:hideMark/>
          </w:tcPr>
          <w:p w14:paraId="5E9EFA04"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rPr>
            </w:pPr>
            <w:r w:rsidRPr="00495E89">
              <w:rPr>
                <w:rFonts w:ascii="Arial" w:eastAsia="SimSun" w:hAnsi="Arial" w:cs="Arial"/>
                <w:sz w:val="18"/>
              </w:rPr>
              <w:t>25.</w:t>
            </w:r>
            <w:r w:rsidRPr="00495E89">
              <w:rPr>
                <w:rFonts w:ascii="Arial" w:eastAsia="SimSun" w:hAnsi="Arial" w:cs="Arial"/>
                <w:sz w:val="18"/>
                <w:lang w:eastAsia="en-US"/>
              </w:rPr>
              <w:t xml:space="preserve"> </w:t>
            </w:r>
            <w:r w:rsidRPr="00495E89">
              <w:rPr>
                <w:rFonts w:ascii="Arial" w:eastAsia="SimSun" w:hAnsi="Arial" w:cs="Arial"/>
                <w:sz w:val="18"/>
              </w:rPr>
              <w:t>NR_IIOT_URLLC_enh</w:t>
            </w:r>
          </w:p>
        </w:tc>
        <w:tc>
          <w:tcPr>
            <w:tcW w:w="810" w:type="dxa"/>
            <w:tcBorders>
              <w:top w:val="single" w:sz="4" w:space="0" w:color="auto"/>
              <w:left w:val="single" w:sz="4" w:space="0" w:color="auto"/>
              <w:bottom w:val="single" w:sz="4" w:space="0" w:color="auto"/>
              <w:right w:val="single" w:sz="4" w:space="0" w:color="auto"/>
            </w:tcBorders>
            <w:hideMark/>
          </w:tcPr>
          <w:p w14:paraId="13EA44FF"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rPr>
            </w:pPr>
            <w:r w:rsidRPr="00495E89">
              <w:rPr>
                <w:rFonts w:ascii="Arial" w:eastAsia="SimSun" w:hAnsi="Arial" w:cs="Arial"/>
                <w:sz w:val="18"/>
              </w:rPr>
              <w:t>25-19</w:t>
            </w:r>
          </w:p>
        </w:tc>
        <w:tc>
          <w:tcPr>
            <w:tcW w:w="2160" w:type="dxa"/>
            <w:tcBorders>
              <w:top w:val="single" w:sz="4" w:space="0" w:color="auto"/>
              <w:left w:val="single" w:sz="4" w:space="0" w:color="auto"/>
              <w:bottom w:val="single" w:sz="4" w:space="0" w:color="auto"/>
              <w:right w:val="single" w:sz="4" w:space="0" w:color="auto"/>
            </w:tcBorders>
            <w:hideMark/>
          </w:tcPr>
          <w:p w14:paraId="1D65A070" w14:textId="77777777" w:rsidR="00495E89" w:rsidRPr="00495E89" w:rsidRDefault="00495E89" w:rsidP="00495E89">
            <w:pPr>
              <w:keepNext/>
              <w:keepLines/>
              <w:overflowPunct/>
              <w:autoSpaceDE/>
              <w:autoSpaceDN/>
              <w:adjustRightInd/>
              <w:spacing w:after="0"/>
              <w:textAlignment w:val="auto"/>
              <w:rPr>
                <w:rFonts w:ascii="Arial" w:hAnsi="Arial" w:cs="Arial"/>
                <w:sz w:val="18"/>
              </w:rPr>
            </w:pPr>
            <w:r w:rsidRPr="00495E89">
              <w:rPr>
                <w:rFonts w:ascii="Arial" w:hAnsi="Arial" w:cs="Arial"/>
                <w:sz w:val="18"/>
              </w:rPr>
              <w:t>RTT-based Propagation delay compensation based on CSI-RS for tracking and SRS</w:t>
            </w:r>
          </w:p>
        </w:tc>
        <w:tc>
          <w:tcPr>
            <w:tcW w:w="4320" w:type="dxa"/>
            <w:tcBorders>
              <w:top w:val="single" w:sz="4" w:space="0" w:color="auto"/>
              <w:left w:val="single" w:sz="4" w:space="0" w:color="auto"/>
              <w:bottom w:val="single" w:sz="4" w:space="0" w:color="auto"/>
              <w:right w:val="single" w:sz="4" w:space="0" w:color="auto"/>
            </w:tcBorders>
          </w:tcPr>
          <w:p w14:paraId="5EC8AC32" w14:textId="77777777" w:rsidR="00495E89" w:rsidRPr="00495E89" w:rsidRDefault="00495E89" w:rsidP="00495E89">
            <w:pPr>
              <w:keepNext/>
              <w:keepLines/>
              <w:overflowPunct/>
              <w:autoSpaceDE/>
              <w:autoSpaceDN/>
              <w:adjustRightInd/>
              <w:spacing w:after="0" w:line="254" w:lineRule="auto"/>
              <w:textAlignment w:val="auto"/>
              <w:rPr>
                <w:rFonts w:ascii="Arial" w:hAnsi="Arial" w:cs="Arial"/>
                <w:sz w:val="18"/>
              </w:rPr>
            </w:pPr>
            <w:r w:rsidRPr="00495E89">
              <w:rPr>
                <w:rFonts w:ascii="Arial" w:hAnsi="Arial" w:cs="Arial"/>
                <w:sz w:val="18"/>
              </w:rPr>
              <w:t>Support RTT-based Propagation delay compensation for time synchronization of the Uu interface based on CSI-RS for tracking and SRS</w:t>
            </w:r>
          </w:p>
          <w:p w14:paraId="5382ED41" w14:textId="77777777" w:rsidR="00495E89" w:rsidRPr="00495E89" w:rsidRDefault="00495E89" w:rsidP="00495E89">
            <w:pPr>
              <w:keepNext/>
              <w:keepLines/>
              <w:overflowPunct/>
              <w:autoSpaceDE/>
              <w:autoSpaceDN/>
              <w:adjustRightInd/>
              <w:spacing w:after="0" w:line="254" w:lineRule="auto"/>
              <w:textAlignment w:val="auto"/>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00"/>
            <w:hideMark/>
          </w:tcPr>
          <w:p w14:paraId="60D4B073"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lang w:eastAsia="en-US"/>
              </w:rPr>
            </w:pPr>
            <w:r w:rsidRPr="00495E89">
              <w:rPr>
                <w:rFonts w:ascii="Arial" w:eastAsia="SimSun" w:hAnsi="Arial" w:cs="Arial"/>
                <w:sz w:val="18"/>
                <w:lang w:eastAsia="zh-CN"/>
              </w:rPr>
              <w:t>2-51, 2-53</w:t>
            </w:r>
          </w:p>
        </w:tc>
      </w:tr>
      <w:tr w:rsidR="00495E89" w:rsidRPr="00495E89" w14:paraId="2D039D61" w14:textId="77777777" w:rsidTr="00495E89">
        <w:trPr>
          <w:trHeight w:val="20"/>
        </w:trPr>
        <w:tc>
          <w:tcPr>
            <w:tcW w:w="1345" w:type="dxa"/>
            <w:tcBorders>
              <w:top w:val="single" w:sz="4" w:space="0" w:color="auto"/>
              <w:left w:val="single" w:sz="4" w:space="0" w:color="auto"/>
              <w:bottom w:val="single" w:sz="4" w:space="0" w:color="auto"/>
              <w:right w:val="single" w:sz="4" w:space="0" w:color="auto"/>
            </w:tcBorders>
            <w:hideMark/>
          </w:tcPr>
          <w:p w14:paraId="4DA4BBF4"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rPr>
            </w:pPr>
            <w:r w:rsidRPr="00495E89">
              <w:rPr>
                <w:rFonts w:ascii="Arial" w:eastAsia="SimSun" w:hAnsi="Arial" w:cs="Arial"/>
                <w:sz w:val="18"/>
              </w:rPr>
              <w:t>25.</w:t>
            </w:r>
            <w:r w:rsidRPr="00495E89">
              <w:rPr>
                <w:rFonts w:ascii="Arial" w:eastAsia="SimSun" w:hAnsi="Arial" w:cs="Arial"/>
                <w:sz w:val="18"/>
                <w:lang w:eastAsia="en-US"/>
              </w:rPr>
              <w:t xml:space="preserve"> </w:t>
            </w:r>
            <w:r w:rsidRPr="00495E89">
              <w:rPr>
                <w:rFonts w:ascii="Arial" w:eastAsia="SimSun" w:hAnsi="Arial" w:cs="Arial"/>
                <w:sz w:val="18"/>
              </w:rPr>
              <w:t>NR_IIOT_URLLC_enh</w:t>
            </w:r>
          </w:p>
        </w:tc>
        <w:tc>
          <w:tcPr>
            <w:tcW w:w="810" w:type="dxa"/>
            <w:tcBorders>
              <w:top w:val="single" w:sz="4" w:space="0" w:color="auto"/>
              <w:left w:val="single" w:sz="4" w:space="0" w:color="auto"/>
              <w:bottom w:val="single" w:sz="4" w:space="0" w:color="auto"/>
              <w:right w:val="single" w:sz="4" w:space="0" w:color="auto"/>
            </w:tcBorders>
            <w:hideMark/>
          </w:tcPr>
          <w:p w14:paraId="43CB4DDE"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rPr>
            </w:pPr>
            <w:r w:rsidRPr="00495E89">
              <w:rPr>
                <w:rFonts w:ascii="Arial" w:eastAsia="SimSun" w:hAnsi="Arial" w:cs="Arial"/>
                <w:sz w:val="18"/>
              </w:rPr>
              <w:t>25-19a</w:t>
            </w:r>
          </w:p>
        </w:tc>
        <w:tc>
          <w:tcPr>
            <w:tcW w:w="2160" w:type="dxa"/>
            <w:tcBorders>
              <w:top w:val="single" w:sz="4" w:space="0" w:color="auto"/>
              <w:left w:val="single" w:sz="4" w:space="0" w:color="auto"/>
              <w:bottom w:val="single" w:sz="4" w:space="0" w:color="auto"/>
              <w:right w:val="single" w:sz="4" w:space="0" w:color="auto"/>
            </w:tcBorders>
            <w:hideMark/>
          </w:tcPr>
          <w:p w14:paraId="69770966" w14:textId="77777777" w:rsidR="00495E89" w:rsidRPr="00495E89" w:rsidRDefault="00495E89" w:rsidP="00495E89">
            <w:pPr>
              <w:keepNext/>
              <w:keepLines/>
              <w:overflowPunct/>
              <w:autoSpaceDE/>
              <w:autoSpaceDN/>
              <w:adjustRightInd/>
              <w:spacing w:after="0"/>
              <w:textAlignment w:val="auto"/>
              <w:rPr>
                <w:rFonts w:ascii="Arial" w:hAnsi="Arial" w:cs="Arial"/>
                <w:sz w:val="18"/>
              </w:rPr>
            </w:pPr>
            <w:r w:rsidRPr="00495E89">
              <w:rPr>
                <w:rFonts w:ascii="Arial" w:hAnsi="Arial" w:cs="Arial"/>
                <w:sz w:val="18"/>
              </w:rPr>
              <w:t xml:space="preserve">RTT-based Propagation delay compensation based on DL PRS and SRS </w:t>
            </w:r>
          </w:p>
        </w:tc>
        <w:tc>
          <w:tcPr>
            <w:tcW w:w="4320" w:type="dxa"/>
            <w:tcBorders>
              <w:top w:val="single" w:sz="4" w:space="0" w:color="auto"/>
              <w:left w:val="single" w:sz="4" w:space="0" w:color="auto"/>
              <w:bottom w:val="single" w:sz="4" w:space="0" w:color="auto"/>
              <w:right w:val="single" w:sz="4" w:space="0" w:color="auto"/>
            </w:tcBorders>
          </w:tcPr>
          <w:p w14:paraId="16B08066" w14:textId="77777777" w:rsidR="00495E89" w:rsidRPr="00495E89" w:rsidRDefault="00495E89" w:rsidP="00495E89">
            <w:pPr>
              <w:keepNext/>
              <w:keepLines/>
              <w:overflowPunct/>
              <w:autoSpaceDE/>
              <w:autoSpaceDN/>
              <w:adjustRightInd/>
              <w:spacing w:after="0" w:line="254" w:lineRule="auto"/>
              <w:textAlignment w:val="auto"/>
              <w:rPr>
                <w:rFonts w:ascii="Arial" w:hAnsi="Arial" w:cs="Arial"/>
                <w:sz w:val="18"/>
              </w:rPr>
            </w:pPr>
            <w:r w:rsidRPr="00495E89">
              <w:rPr>
                <w:rFonts w:ascii="Arial" w:hAnsi="Arial" w:cs="Arial"/>
                <w:sz w:val="18"/>
              </w:rPr>
              <w:t>Support RTT-based Propagation delay compensation for time synchronization of the Uu interface based on DL PRS and SRS</w:t>
            </w:r>
          </w:p>
          <w:p w14:paraId="0C3A8394" w14:textId="77777777" w:rsidR="00495E89" w:rsidRPr="00495E89" w:rsidRDefault="00495E89" w:rsidP="00495E89">
            <w:pPr>
              <w:keepNext/>
              <w:keepLines/>
              <w:overflowPunct/>
              <w:autoSpaceDE/>
              <w:autoSpaceDN/>
              <w:adjustRightInd/>
              <w:spacing w:after="0" w:line="254" w:lineRule="auto"/>
              <w:textAlignment w:val="auto"/>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00"/>
            <w:hideMark/>
          </w:tcPr>
          <w:p w14:paraId="3BD672EC"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lang w:eastAsia="en-US"/>
              </w:rPr>
            </w:pPr>
            <w:r w:rsidRPr="007936DC">
              <w:rPr>
                <w:rFonts w:ascii="Arial" w:eastAsia="SimSun" w:hAnsi="Arial" w:cs="Arial"/>
                <w:sz w:val="18"/>
                <w:highlight w:val="cyan"/>
                <w:lang w:eastAsia="zh-CN"/>
              </w:rPr>
              <w:t>25-19</w:t>
            </w:r>
            <w:r w:rsidRPr="00495E89">
              <w:rPr>
                <w:rFonts w:ascii="Arial" w:eastAsia="SimSun" w:hAnsi="Arial" w:cs="Arial"/>
                <w:sz w:val="18"/>
                <w:lang w:eastAsia="zh-CN"/>
              </w:rPr>
              <w:t>, 13-1, 2-53</w:t>
            </w:r>
          </w:p>
        </w:tc>
      </w:tr>
      <w:tr w:rsidR="00495E89" w:rsidRPr="00495E89" w14:paraId="30968728" w14:textId="77777777" w:rsidTr="00495E89">
        <w:trPr>
          <w:trHeight w:val="20"/>
        </w:trPr>
        <w:tc>
          <w:tcPr>
            <w:tcW w:w="1345" w:type="dxa"/>
            <w:tcBorders>
              <w:top w:val="single" w:sz="4" w:space="0" w:color="auto"/>
              <w:left w:val="single" w:sz="4" w:space="0" w:color="auto"/>
              <w:bottom w:val="single" w:sz="4" w:space="0" w:color="auto"/>
              <w:right w:val="single" w:sz="4" w:space="0" w:color="auto"/>
            </w:tcBorders>
            <w:hideMark/>
          </w:tcPr>
          <w:p w14:paraId="7EB95D50"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rPr>
            </w:pPr>
            <w:r w:rsidRPr="00495E89">
              <w:rPr>
                <w:rFonts w:ascii="Arial" w:eastAsia="SimSun" w:hAnsi="Arial" w:cs="Arial"/>
                <w:sz w:val="18"/>
              </w:rPr>
              <w:t>25. NR_IIOT_URLLC_enh</w:t>
            </w:r>
          </w:p>
        </w:tc>
        <w:tc>
          <w:tcPr>
            <w:tcW w:w="810" w:type="dxa"/>
            <w:tcBorders>
              <w:top w:val="single" w:sz="4" w:space="0" w:color="auto"/>
              <w:left w:val="single" w:sz="4" w:space="0" w:color="auto"/>
              <w:bottom w:val="single" w:sz="4" w:space="0" w:color="auto"/>
              <w:right w:val="single" w:sz="4" w:space="0" w:color="auto"/>
            </w:tcBorders>
            <w:hideMark/>
          </w:tcPr>
          <w:p w14:paraId="283DC66B"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rPr>
            </w:pPr>
            <w:r w:rsidRPr="00495E89">
              <w:rPr>
                <w:rFonts w:ascii="Arial" w:eastAsia="SimSun" w:hAnsi="Arial" w:cs="Arial"/>
                <w:sz w:val="18"/>
              </w:rPr>
              <w:t>25-20</w:t>
            </w:r>
          </w:p>
        </w:tc>
        <w:tc>
          <w:tcPr>
            <w:tcW w:w="2160" w:type="dxa"/>
            <w:tcBorders>
              <w:top w:val="single" w:sz="4" w:space="0" w:color="auto"/>
              <w:left w:val="single" w:sz="4" w:space="0" w:color="auto"/>
              <w:bottom w:val="single" w:sz="4" w:space="0" w:color="auto"/>
              <w:right w:val="single" w:sz="4" w:space="0" w:color="auto"/>
            </w:tcBorders>
            <w:hideMark/>
          </w:tcPr>
          <w:p w14:paraId="64F1B030" w14:textId="77777777" w:rsidR="00495E89" w:rsidRPr="00495E89" w:rsidRDefault="00495E89" w:rsidP="00495E89">
            <w:pPr>
              <w:keepNext/>
              <w:keepLines/>
              <w:overflowPunct/>
              <w:autoSpaceDE/>
              <w:autoSpaceDN/>
              <w:adjustRightInd/>
              <w:spacing w:after="0"/>
              <w:textAlignment w:val="auto"/>
              <w:rPr>
                <w:rFonts w:ascii="Arial" w:hAnsi="Arial" w:cs="Arial"/>
                <w:sz w:val="18"/>
              </w:rPr>
            </w:pPr>
            <w:r w:rsidRPr="00495E89">
              <w:rPr>
                <w:rFonts w:ascii="Arial" w:hAnsi="Arial" w:cs="Arial"/>
                <w:sz w:val="18"/>
              </w:rPr>
              <w:t xml:space="preserve">Propagation delay compensation based on legacy TA procedure  </w:t>
            </w:r>
          </w:p>
        </w:tc>
        <w:tc>
          <w:tcPr>
            <w:tcW w:w="4320" w:type="dxa"/>
            <w:tcBorders>
              <w:top w:val="single" w:sz="4" w:space="0" w:color="auto"/>
              <w:left w:val="single" w:sz="4" w:space="0" w:color="auto"/>
              <w:bottom w:val="single" w:sz="4" w:space="0" w:color="auto"/>
              <w:right w:val="single" w:sz="4" w:space="0" w:color="auto"/>
            </w:tcBorders>
            <w:hideMark/>
          </w:tcPr>
          <w:p w14:paraId="27011FEB" w14:textId="77777777" w:rsidR="00495E89" w:rsidRPr="00495E89" w:rsidRDefault="00495E89" w:rsidP="00495E89">
            <w:pPr>
              <w:keepNext/>
              <w:keepLines/>
              <w:overflowPunct/>
              <w:autoSpaceDE/>
              <w:autoSpaceDN/>
              <w:adjustRightInd/>
              <w:spacing w:after="0" w:line="254" w:lineRule="auto"/>
              <w:textAlignment w:val="auto"/>
              <w:rPr>
                <w:rFonts w:ascii="Arial" w:hAnsi="Arial" w:cs="Arial"/>
                <w:sz w:val="18"/>
              </w:rPr>
            </w:pPr>
            <w:r w:rsidRPr="00495E89">
              <w:rPr>
                <w:rFonts w:ascii="Arial" w:hAnsi="Arial" w:cs="Arial"/>
                <w:sz w:val="18"/>
              </w:rPr>
              <w:t xml:space="preserve">Support propagation delay compensation based on legacy TA procedure  </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1324539" w14:textId="77777777" w:rsidR="00495E89" w:rsidRPr="00495E89" w:rsidRDefault="00495E89" w:rsidP="00495E89">
            <w:pPr>
              <w:keepNext/>
              <w:keepLines/>
              <w:overflowPunct/>
              <w:autoSpaceDE/>
              <w:autoSpaceDN/>
              <w:adjustRightInd/>
              <w:spacing w:after="0"/>
              <w:textAlignment w:val="auto"/>
              <w:rPr>
                <w:rFonts w:ascii="Arial" w:eastAsia="SimSun" w:hAnsi="Arial" w:cs="Arial"/>
                <w:sz w:val="18"/>
                <w:lang w:eastAsia="en-US"/>
              </w:rPr>
            </w:pPr>
          </w:p>
        </w:tc>
      </w:tr>
    </w:tbl>
    <w:p w14:paraId="03EBC268" w14:textId="068DCE20" w:rsidR="00495E89" w:rsidRPr="00495E89" w:rsidRDefault="00495E89" w:rsidP="00EC0BC5">
      <w:pPr>
        <w:pStyle w:val="BodyText"/>
        <w:rPr>
          <w:lang w:val="en-US"/>
        </w:rPr>
      </w:pPr>
    </w:p>
    <w:p w14:paraId="092959E6" w14:textId="316FE618" w:rsidR="00495E89" w:rsidRDefault="00495E89" w:rsidP="00EC0BC5">
      <w:pPr>
        <w:pStyle w:val="BodyText"/>
      </w:pPr>
    </w:p>
    <w:p w14:paraId="2CDAE955" w14:textId="75A077FC" w:rsidR="00495E89" w:rsidRDefault="00495E89" w:rsidP="00EC0BC5">
      <w:pPr>
        <w:pStyle w:val="BodyText"/>
      </w:pPr>
      <w:r>
        <w:t xml:space="preserve">In our view, 25-19 and 25-19a are parallel, independent features. </w:t>
      </w:r>
      <w:r w:rsidR="00616373">
        <w:t>FG 25-19a can be supported without supporting 25-19, especially for a UE already with PRS processing capability for positioning purpose. Thus, 25-19 should be deleted from the prerequisite list of 25-19a.</w:t>
      </w:r>
    </w:p>
    <w:p w14:paraId="2827EDAB" w14:textId="77777777" w:rsidR="00616373" w:rsidRDefault="00616373" w:rsidP="00EC0BC5">
      <w:pPr>
        <w:pStyle w:val="BodyText"/>
      </w:pPr>
    </w:p>
    <w:p w14:paraId="1D1D094B" w14:textId="317B4799" w:rsidR="00495E89" w:rsidRDefault="00616373" w:rsidP="00616373">
      <w:pPr>
        <w:pStyle w:val="Proposal"/>
      </w:pPr>
      <w:bookmarkStart w:id="10" w:name="_Toc95739400"/>
      <w:r>
        <w:t xml:space="preserve">Delete 25-19 from the prerequisite list of </w:t>
      </w:r>
      <w:r w:rsidR="009E3669">
        <w:t xml:space="preserve">FG </w:t>
      </w:r>
      <w:r>
        <w:t>25-19a.</w:t>
      </w:r>
      <w:bookmarkEnd w:id="10"/>
    </w:p>
    <w:p w14:paraId="67EA017D" w14:textId="77777777" w:rsidR="00495E89" w:rsidRDefault="00495E89" w:rsidP="00EC0BC5">
      <w:pPr>
        <w:pStyle w:val="BodyText"/>
      </w:pPr>
    </w:p>
    <w:p w14:paraId="375D782F" w14:textId="77777777" w:rsidR="00C01F33" w:rsidRPr="00CE0424" w:rsidRDefault="00C01F33" w:rsidP="00CE0424">
      <w:pPr>
        <w:pStyle w:val="Heading1"/>
      </w:pPr>
      <w:r w:rsidRPr="00CE0424">
        <w:t>Conclusion</w:t>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1F582D" w14:textId="47280DFB" w:rsidR="009E3669" w:rsidRDefault="006E1C82">
      <w:pPr>
        <w:pStyle w:val="TableofFigures"/>
        <w:tabs>
          <w:tab w:val="right" w:leader="dot" w:pos="9621"/>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39392" w:history="1">
        <w:r w:rsidR="009E3669" w:rsidRPr="008F5B3A">
          <w:rPr>
            <w:rStyle w:val="Hyperlink"/>
            <w:noProof/>
          </w:rPr>
          <w:t>Proposal 1</w:t>
        </w:r>
        <w:r w:rsidR="009E3669">
          <w:rPr>
            <w:rFonts w:asciiTheme="minorHAnsi" w:eastAsiaTheme="minorEastAsia" w:hAnsiTheme="minorHAnsi" w:cstheme="minorBidi"/>
            <w:b w:val="0"/>
            <w:noProof/>
            <w:sz w:val="22"/>
            <w:szCs w:val="22"/>
            <w:lang w:val="en-US"/>
          </w:rPr>
          <w:tab/>
        </w:r>
        <w:r w:rsidR="009E3669" w:rsidRPr="008F5B3A">
          <w:rPr>
            <w:rStyle w:val="Hyperlink"/>
            <w:noProof/>
          </w:rPr>
          <w:t>Adopt “Per UE” type for FG 25-1 to FG 25-10.</w:t>
        </w:r>
      </w:hyperlink>
    </w:p>
    <w:p w14:paraId="4986712B" w14:textId="1E6E4F78"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3" w:history="1">
        <w:r w:rsidRPr="008F5B3A">
          <w:rPr>
            <w:rStyle w:val="Hyperlink"/>
            <w:noProof/>
          </w:rPr>
          <w:t>Proposal 2</w:t>
        </w:r>
        <w:r>
          <w:rPr>
            <w:rFonts w:asciiTheme="minorHAnsi" w:eastAsiaTheme="minorEastAsia" w:hAnsiTheme="minorHAnsi" w:cstheme="minorBidi"/>
            <w:b w:val="0"/>
            <w:noProof/>
            <w:sz w:val="22"/>
            <w:szCs w:val="22"/>
            <w:lang w:val="en-US"/>
          </w:rPr>
          <w:tab/>
        </w:r>
        <w:r w:rsidRPr="008F5B3A">
          <w:rPr>
            <w:rStyle w:val="Hyperlink"/>
            <w:noProof/>
          </w:rPr>
          <w:t>(Proposal 6-1a in RAN1#107bis) FGs 25-9 and 25-10 are not split into multiple FGs. Add a note in FG 25-9/10 that if UE supporting FG 25-9/10 also supports both FGs 6-9 and 6-9a, the UE support the case of different numerologies between switchable carriers.</w:t>
        </w:r>
      </w:hyperlink>
    </w:p>
    <w:p w14:paraId="45B048A6" w14:textId="48F02048"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4" w:history="1">
        <w:r w:rsidRPr="008F5B3A">
          <w:rPr>
            <w:rStyle w:val="Hyperlink"/>
            <w:noProof/>
          </w:rPr>
          <w:t>Proposal 3</w:t>
        </w:r>
        <w:r>
          <w:rPr>
            <w:rFonts w:asciiTheme="minorHAnsi" w:eastAsiaTheme="minorEastAsia" w:hAnsiTheme="minorHAnsi" w:cstheme="minorBidi"/>
            <w:b w:val="0"/>
            <w:noProof/>
            <w:sz w:val="22"/>
            <w:szCs w:val="22"/>
            <w:lang w:val="en-US"/>
          </w:rPr>
          <w:tab/>
        </w:r>
        <w:r w:rsidRPr="008F5B3A">
          <w:rPr>
            <w:rStyle w:val="Hyperlink"/>
            <w:noProof/>
          </w:rPr>
          <w:t>Add FG 2-32 “Basic CSI feedback” as a prerequisite for FG 25-11 “</w:t>
        </w:r>
        <w:r w:rsidRPr="008F5B3A">
          <w:rPr>
            <w:rStyle w:val="Hyperlink"/>
            <w:rFonts w:cs="Arial"/>
            <w:noProof/>
          </w:rPr>
          <w:t>4-bits subband CQI</w:t>
        </w:r>
        <w:r w:rsidRPr="008F5B3A">
          <w:rPr>
            <w:rStyle w:val="Hyperlink"/>
            <w:noProof/>
          </w:rPr>
          <w:t>”.</w:t>
        </w:r>
      </w:hyperlink>
    </w:p>
    <w:p w14:paraId="16DFF3D4" w14:textId="5F7532B5"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5" w:history="1">
        <w:r w:rsidRPr="008F5B3A">
          <w:rPr>
            <w:rStyle w:val="Hyperlink"/>
            <w:noProof/>
          </w:rPr>
          <w:t>Proposal 4</w:t>
        </w:r>
        <w:r>
          <w:rPr>
            <w:rFonts w:asciiTheme="minorHAnsi" w:eastAsiaTheme="minorEastAsia" w:hAnsiTheme="minorHAnsi" w:cstheme="minorBidi"/>
            <w:b w:val="0"/>
            <w:noProof/>
            <w:sz w:val="22"/>
            <w:szCs w:val="22"/>
            <w:lang w:val="en-US"/>
          </w:rPr>
          <w:tab/>
        </w:r>
        <w:r w:rsidRPr="008F5B3A">
          <w:rPr>
            <w:rStyle w:val="Hyperlink"/>
            <w:noProof/>
          </w:rPr>
          <w:t>Confirm FG 25-11 “</w:t>
        </w:r>
        <w:r w:rsidRPr="008F5B3A">
          <w:rPr>
            <w:rStyle w:val="Hyperlink"/>
            <w:rFonts w:cs="Arial"/>
            <w:noProof/>
          </w:rPr>
          <w:t>4-bits subband CQI</w:t>
        </w:r>
        <w:r w:rsidRPr="008F5B3A">
          <w:rPr>
            <w:rStyle w:val="Hyperlink"/>
            <w:noProof/>
          </w:rPr>
          <w:t>” as a “Per UE” capability.</w:t>
        </w:r>
      </w:hyperlink>
    </w:p>
    <w:p w14:paraId="2899D898" w14:textId="2F22C92B"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6" w:history="1">
        <w:r w:rsidRPr="008F5B3A">
          <w:rPr>
            <w:rStyle w:val="Hyperlink"/>
            <w:noProof/>
          </w:rPr>
          <w:t>Proposal 5</w:t>
        </w:r>
        <w:r>
          <w:rPr>
            <w:rFonts w:asciiTheme="minorHAnsi" w:eastAsiaTheme="minorEastAsia" w:hAnsiTheme="minorHAnsi" w:cstheme="minorBidi"/>
            <w:b w:val="0"/>
            <w:noProof/>
            <w:sz w:val="22"/>
            <w:szCs w:val="22"/>
            <w:lang w:val="en-US"/>
          </w:rPr>
          <w:tab/>
        </w:r>
        <w:r w:rsidRPr="008F5B3A">
          <w:rPr>
            <w:rStyle w:val="Hyperlink"/>
            <w:noProof/>
          </w:rPr>
          <w:t>Adopt the proposed changes in red in Table 2 for FG 25-12.</w:t>
        </w:r>
      </w:hyperlink>
    </w:p>
    <w:p w14:paraId="31170B1F" w14:textId="7287F81C"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7" w:history="1">
        <w:r w:rsidRPr="008F5B3A">
          <w:rPr>
            <w:rStyle w:val="Hyperlink"/>
            <w:noProof/>
          </w:rPr>
          <w:t>Proposal 6</w:t>
        </w:r>
        <w:r>
          <w:rPr>
            <w:rFonts w:asciiTheme="minorHAnsi" w:eastAsiaTheme="minorEastAsia" w:hAnsiTheme="minorHAnsi" w:cstheme="minorBidi"/>
            <w:b w:val="0"/>
            <w:noProof/>
            <w:sz w:val="22"/>
            <w:szCs w:val="22"/>
            <w:lang w:val="en-US"/>
          </w:rPr>
          <w:tab/>
        </w:r>
        <w:r w:rsidRPr="008F5B3A">
          <w:rPr>
            <w:rStyle w:val="Hyperlink"/>
            <w:noProof/>
          </w:rPr>
          <w:t>Add support of PUSCH with repetition in the components for FG 25-14 and 25-15.</w:t>
        </w:r>
      </w:hyperlink>
    </w:p>
    <w:p w14:paraId="5C127E2D" w14:textId="53D11FEF"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8" w:history="1">
        <w:r w:rsidRPr="008F5B3A">
          <w:rPr>
            <w:rStyle w:val="Hyperlink"/>
            <w:noProof/>
          </w:rPr>
          <w:t>Proposal 7</w:t>
        </w:r>
        <w:r>
          <w:rPr>
            <w:rFonts w:asciiTheme="minorHAnsi" w:eastAsiaTheme="minorEastAsia" w:hAnsiTheme="minorHAnsi" w:cstheme="minorBidi"/>
            <w:b w:val="0"/>
            <w:noProof/>
            <w:sz w:val="22"/>
            <w:szCs w:val="22"/>
            <w:lang w:val="en-US"/>
          </w:rPr>
          <w:tab/>
        </w:r>
        <w:r w:rsidRPr="008F5B3A">
          <w:rPr>
            <w:rStyle w:val="Hyperlink"/>
            <w:noProof/>
          </w:rPr>
          <w:t>For FG 25-15, remove “FFS” from Note on d3 candidate value set, i.e., candidate value set for component 2 d3 is confirmed.</w:t>
        </w:r>
      </w:hyperlink>
    </w:p>
    <w:p w14:paraId="4C7F5CFD" w14:textId="08978AC5"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399" w:history="1">
        <w:r w:rsidRPr="008F5B3A">
          <w:rPr>
            <w:rStyle w:val="Hyperlink"/>
            <w:noProof/>
          </w:rPr>
          <w:t>Proposal 8</w:t>
        </w:r>
        <w:r>
          <w:rPr>
            <w:rFonts w:asciiTheme="minorHAnsi" w:eastAsiaTheme="minorEastAsia" w:hAnsiTheme="minorHAnsi" w:cstheme="minorBidi"/>
            <w:b w:val="0"/>
            <w:noProof/>
            <w:sz w:val="22"/>
            <w:szCs w:val="22"/>
            <w:lang w:val="en-US"/>
          </w:rPr>
          <w:tab/>
        </w:r>
        <w:r w:rsidRPr="008F5B3A">
          <w:rPr>
            <w:rStyle w:val="Hyperlink"/>
            <w:noProof/>
          </w:rPr>
          <w:t>FG 25-18a component description is revised to: “Support simultaneous PUCCH/PUSCH transmissions of different priorities on different cells for inter-band CA.”</w:t>
        </w:r>
      </w:hyperlink>
    </w:p>
    <w:p w14:paraId="4D1F2B2E" w14:textId="552B55FC" w:rsidR="009E3669" w:rsidRDefault="009E3669">
      <w:pPr>
        <w:pStyle w:val="TableofFigures"/>
        <w:tabs>
          <w:tab w:val="right" w:leader="dot" w:pos="9621"/>
        </w:tabs>
        <w:rPr>
          <w:rFonts w:asciiTheme="minorHAnsi" w:eastAsiaTheme="minorEastAsia" w:hAnsiTheme="minorHAnsi" w:cstheme="minorBidi"/>
          <w:b w:val="0"/>
          <w:noProof/>
          <w:sz w:val="22"/>
          <w:szCs w:val="22"/>
          <w:lang w:val="en-US"/>
        </w:rPr>
      </w:pPr>
      <w:hyperlink w:anchor="_Toc95739400" w:history="1">
        <w:r w:rsidRPr="008F5B3A">
          <w:rPr>
            <w:rStyle w:val="Hyperlink"/>
            <w:noProof/>
          </w:rPr>
          <w:t>Proposal 9</w:t>
        </w:r>
        <w:r>
          <w:rPr>
            <w:rFonts w:asciiTheme="minorHAnsi" w:eastAsiaTheme="minorEastAsia" w:hAnsiTheme="minorHAnsi" w:cstheme="minorBidi"/>
            <w:b w:val="0"/>
            <w:noProof/>
            <w:sz w:val="22"/>
            <w:szCs w:val="22"/>
            <w:lang w:val="en-US"/>
          </w:rPr>
          <w:tab/>
        </w:r>
        <w:r w:rsidRPr="008F5B3A">
          <w:rPr>
            <w:rStyle w:val="Hyperlink"/>
            <w:noProof/>
          </w:rPr>
          <w:t>Delete 25-19 from the prerequisite list of FG 25-19a.</w:t>
        </w:r>
      </w:hyperlink>
    </w:p>
    <w:p w14:paraId="20461022" w14:textId="3FC85250"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11" w:name="_In-sequence_SDU_delivery"/>
      <w:bookmarkEnd w:id="11"/>
      <w:r w:rsidRPr="00CE0424">
        <w:t>References</w:t>
      </w:r>
    </w:p>
    <w:p w14:paraId="613A020A" w14:textId="3B65532B" w:rsidR="0090039C" w:rsidRPr="0090039C" w:rsidRDefault="008671B2" w:rsidP="0090039C">
      <w:pPr>
        <w:pStyle w:val="Reference"/>
        <w:rPr>
          <w:rFonts w:eastAsia="Malgun Gothic" w:cs="Arial"/>
          <w:lang w:val="en-US" w:eastAsia="ko-KR"/>
        </w:rPr>
      </w:pPr>
      <w:bookmarkStart w:id="12" w:name="_Ref90685234"/>
      <w:bookmarkStart w:id="13" w:name="_Ref174151459"/>
      <w:bookmarkStart w:id="14" w:name="_Ref189809556"/>
      <w:r w:rsidRPr="008671B2">
        <w:rPr>
          <w:rFonts w:eastAsia="Malgun Gothic"/>
          <w:lang w:val="en-US"/>
        </w:rPr>
        <w:t>R1-2200780</w:t>
      </w:r>
      <w:r w:rsidR="0090039C" w:rsidRPr="0090039C">
        <w:rPr>
          <w:rFonts w:eastAsia="Malgun Gothic"/>
          <w:lang w:val="en-US"/>
        </w:rPr>
        <w:tab/>
      </w:r>
      <w:r w:rsidR="0090039C" w:rsidRPr="0090039C">
        <w:rPr>
          <w:rFonts w:eastAsia="Malgun Gothic"/>
          <w:lang w:val="en-US"/>
        </w:rPr>
        <w:tab/>
      </w:r>
      <w:r>
        <w:rPr>
          <w:rFonts w:eastAsia="Malgun Gothic"/>
          <w:lang w:val="en-US" w:eastAsia="en-US"/>
        </w:rPr>
        <w:t>Updated RAN1 UE features list for Rel-17 NR after RAN1 #107bis-e</w:t>
      </w:r>
      <w:r w:rsidR="0090039C" w:rsidRPr="0090039C">
        <w:rPr>
          <w:rFonts w:eastAsia="Malgun Gothic"/>
          <w:lang w:val="en-US"/>
        </w:rPr>
        <w:t xml:space="preserve">; </w:t>
      </w:r>
      <w:r w:rsidR="0090039C" w:rsidRPr="0090039C">
        <w:rPr>
          <w:rFonts w:eastAsia="Malgun Gothic"/>
          <w:lang w:val="en-US" w:eastAsia="en-US"/>
        </w:rPr>
        <w:t>Moderators (AT&amp;T, NTT DOCOMO, INC.)</w:t>
      </w:r>
      <w:bookmarkEnd w:id="12"/>
    </w:p>
    <w:p w14:paraId="4FFD1B46" w14:textId="1DCBF694" w:rsidR="00E737BE" w:rsidRPr="007D1C28" w:rsidRDefault="008671B2" w:rsidP="00EB70E5">
      <w:pPr>
        <w:pStyle w:val="Reference"/>
      </w:pPr>
      <w:bookmarkStart w:id="15" w:name="_Ref90685320"/>
      <w:r w:rsidRPr="008671B2">
        <w:t>R1-2200781</w:t>
      </w:r>
      <w:r w:rsidR="0090039C" w:rsidRPr="0090039C">
        <w:tab/>
      </w:r>
      <w:r w:rsidR="0090039C" w:rsidRPr="0090039C">
        <w:tab/>
      </w:r>
      <w:r w:rsidR="00E737BE" w:rsidRPr="0090039C">
        <w:t>L</w:t>
      </w:r>
      <w:r w:rsidR="00FA379C" w:rsidRPr="0090039C">
        <w:t>S</w:t>
      </w:r>
      <w:r w:rsidR="00E737BE" w:rsidRPr="0090039C">
        <w:t xml:space="preserve"> on update</w:t>
      </w:r>
      <w:r w:rsidR="00FA379C" w:rsidRPr="0090039C">
        <w:t xml:space="preserve">d Rel-17 RAN1 UE features list for NR; </w:t>
      </w:r>
      <w:r w:rsidR="0090039C" w:rsidRPr="0090039C">
        <w:rPr>
          <w:rFonts w:cs="Arial"/>
        </w:rPr>
        <w:t>RAN1</w:t>
      </w:r>
      <w:bookmarkEnd w:id="15"/>
      <w:r>
        <w:rPr>
          <w:rFonts w:cs="Arial"/>
        </w:rPr>
        <w:t>.</w:t>
      </w:r>
    </w:p>
    <w:p w14:paraId="6F06C1AE" w14:textId="0B6000C9" w:rsidR="007D1C28" w:rsidRPr="0090039C" w:rsidRDefault="008671B2" w:rsidP="007D1C28">
      <w:pPr>
        <w:pStyle w:val="Reference"/>
      </w:pPr>
      <w:bookmarkStart w:id="16" w:name="_Ref86883114"/>
      <w:r w:rsidRPr="008671B2">
        <w:lastRenderedPageBreak/>
        <w:t>R1-2200249</w:t>
      </w:r>
      <w:r w:rsidR="00F72BE8">
        <w:rPr>
          <w:rFonts w:eastAsia="Malgun Gothic"/>
          <w:bCs/>
          <w:lang w:val="en-US" w:eastAsia="en-US"/>
        </w:rPr>
        <w:tab/>
      </w:r>
      <w:r w:rsidR="007D1C28" w:rsidRPr="0090039C">
        <w:rPr>
          <w:rFonts w:eastAsia="Malgun Gothic"/>
          <w:bCs/>
          <w:lang w:val="en-US" w:eastAsia="en-US"/>
        </w:rPr>
        <w:tab/>
        <w:t xml:space="preserve">Summary on UE features for enhanced IIoT and URLLC, </w:t>
      </w:r>
      <w:r w:rsidR="007D1C28" w:rsidRPr="0090039C">
        <w:t>Moderators (NTT DOCOMO, INC.)</w:t>
      </w:r>
      <w:bookmarkEnd w:id="16"/>
    </w:p>
    <w:p w14:paraId="2BB14CF4" w14:textId="77777777" w:rsidR="007D1C28" w:rsidRPr="0090039C" w:rsidRDefault="007D1C28" w:rsidP="007D1C28">
      <w:pPr>
        <w:pStyle w:val="Reference"/>
        <w:numPr>
          <w:ilvl w:val="0"/>
          <w:numId w:val="0"/>
        </w:numPr>
        <w:ind w:left="567"/>
      </w:pPr>
    </w:p>
    <w:p w14:paraId="7361650A" w14:textId="0273DC7D" w:rsidR="00503CE9" w:rsidRPr="00CE0424" w:rsidRDefault="00503CE9" w:rsidP="00591F45">
      <w:pPr>
        <w:pStyle w:val="Reference"/>
        <w:numPr>
          <w:ilvl w:val="0"/>
          <w:numId w:val="0"/>
        </w:numPr>
        <w:ind w:left="567"/>
      </w:pPr>
    </w:p>
    <w:bookmarkEnd w:id="13"/>
    <w:bookmarkEnd w:id="14"/>
    <w:p w14:paraId="59C11026" w14:textId="6E148CDE" w:rsidR="007B429F" w:rsidRPr="00CE0424" w:rsidRDefault="007B429F" w:rsidP="007B429F">
      <w:pPr>
        <w:pStyle w:val="Heading1"/>
      </w:pPr>
      <w:r>
        <w:t>Annex. Existing Feature Groups</w:t>
      </w:r>
      <w:r w:rsidR="009E3669">
        <w:t xml:space="preserve"> 6-9 and 6-9a</w:t>
      </w:r>
    </w:p>
    <w:tbl>
      <w:tblPr>
        <w:tblW w:w="1097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160"/>
        <w:gridCol w:w="7380"/>
        <w:gridCol w:w="810"/>
      </w:tblGrid>
      <w:tr w:rsidR="000C3865" w14:paraId="7C6AE0D7" w14:textId="77777777" w:rsidTr="00602D71">
        <w:tc>
          <w:tcPr>
            <w:tcW w:w="625" w:type="dxa"/>
            <w:hideMark/>
          </w:tcPr>
          <w:p w14:paraId="5FD85479" w14:textId="77777777" w:rsidR="000C3865" w:rsidRDefault="000C3865">
            <w:pPr>
              <w:pStyle w:val="TAL"/>
              <w:rPr>
                <w:lang w:eastAsia="ja-JP"/>
              </w:rPr>
            </w:pPr>
            <w:r>
              <w:t>6-9</w:t>
            </w:r>
          </w:p>
        </w:tc>
        <w:tc>
          <w:tcPr>
            <w:tcW w:w="2160" w:type="dxa"/>
            <w:hideMark/>
          </w:tcPr>
          <w:p w14:paraId="092DA138" w14:textId="77777777" w:rsidR="000C3865" w:rsidRDefault="000C3865">
            <w:pPr>
              <w:pStyle w:val="TAL"/>
            </w:pPr>
            <w:r>
              <w:t>Different numerologies across NR carriers within the same NR PUCCH group, with PUCCH on a carrier of smaller SCS</w:t>
            </w:r>
          </w:p>
        </w:tc>
        <w:tc>
          <w:tcPr>
            <w:tcW w:w="7380" w:type="dxa"/>
            <w:hideMark/>
          </w:tcPr>
          <w:p w14:paraId="368E8D1A" w14:textId="77777777" w:rsidR="000C3865" w:rsidRDefault="000C3865">
            <w:pPr>
              <w:pStyle w:val="TAL"/>
            </w:pPr>
            <w:r>
              <w:t>1) For both NR CA UE, EN-DC/NE-DC UE and NR-DC UEs, same numerology between DL and UL per carrier for data/control channel at a given time</w:t>
            </w:r>
          </w:p>
          <w:p w14:paraId="15C7FB49" w14:textId="77777777" w:rsidR="000C3865" w:rsidRDefault="000C3865">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33FFD505" w14:textId="77777777" w:rsidR="000C3865" w:rsidRDefault="000C3865">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789BEED0" w14:textId="77777777" w:rsidR="000C3865" w:rsidRDefault="000C3865">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662BB633" w14:textId="77777777" w:rsidR="000C3865" w:rsidRDefault="000C386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p w14:paraId="1125A524" w14:textId="48A11191" w:rsidR="000C3865" w:rsidRDefault="000C3865">
            <w:pPr>
              <w:pStyle w:val="TAL"/>
            </w:pPr>
          </w:p>
        </w:tc>
        <w:tc>
          <w:tcPr>
            <w:tcW w:w="810" w:type="dxa"/>
            <w:hideMark/>
          </w:tcPr>
          <w:p w14:paraId="6C3D080E" w14:textId="77777777" w:rsidR="000C3865" w:rsidRDefault="000C3865">
            <w:pPr>
              <w:pStyle w:val="TAL"/>
            </w:pPr>
            <w:r>
              <w:t>6-5</w:t>
            </w:r>
          </w:p>
        </w:tc>
      </w:tr>
      <w:tr w:rsidR="000C3865" w14:paraId="4BD48479" w14:textId="77777777" w:rsidTr="00602D71">
        <w:tc>
          <w:tcPr>
            <w:tcW w:w="625" w:type="dxa"/>
            <w:hideMark/>
          </w:tcPr>
          <w:p w14:paraId="2B409DB4" w14:textId="77777777" w:rsidR="000C3865" w:rsidRDefault="000C3865">
            <w:pPr>
              <w:pStyle w:val="TAL"/>
            </w:pPr>
            <w:r>
              <w:t>6-9a</w:t>
            </w:r>
          </w:p>
        </w:tc>
        <w:tc>
          <w:tcPr>
            <w:tcW w:w="2160" w:type="dxa"/>
            <w:hideMark/>
          </w:tcPr>
          <w:p w14:paraId="68EED722" w14:textId="77777777" w:rsidR="000C3865" w:rsidRDefault="000C3865">
            <w:pPr>
              <w:pStyle w:val="TAL"/>
            </w:pPr>
            <w:r>
              <w:t>Different numerologies across NR carriers within the same NR PUCCH group, with PUCCH on a carrier of larger SCS</w:t>
            </w:r>
          </w:p>
        </w:tc>
        <w:tc>
          <w:tcPr>
            <w:tcW w:w="7380" w:type="dxa"/>
            <w:hideMark/>
          </w:tcPr>
          <w:p w14:paraId="2DC01DE7" w14:textId="77777777" w:rsidR="000C3865" w:rsidRDefault="000C3865">
            <w:pPr>
              <w:pStyle w:val="TAL"/>
            </w:pPr>
            <w:r>
              <w:t>1) For both NR CA UE, EN-DC/NE-DC UE and NR DC UEs, same numerology between DL and UL per carrier for data/control channel at a given time</w:t>
            </w:r>
          </w:p>
          <w:p w14:paraId="3E47E5A2" w14:textId="77777777" w:rsidR="000C3865" w:rsidRDefault="000C3865">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74152F6" w14:textId="77777777" w:rsidR="000C3865" w:rsidRDefault="000C3865">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5018A2C6" w14:textId="77777777" w:rsidR="000C3865" w:rsidRDefault="000C3865">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5C2965FD" w14:textId="77777777" w:rsidR="000C3865" w:rsidRDefault="000C3865">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810" w:type="dxa"/>
            <w:hideMark/>
          </w:tcPr>
          <w:p w14:paraId="3B3A6F81" w14:textId="77777777" w:rsidR="000C3865" w:rsidRDefault="000C3865">
            <w:pPr>
              <w:pStyle w:val="TAL"/>
            </w:pPr>
            <w:r>
              <w:t>6-5</w:t>
            </w:r>
          </w:p>
        </w:tc>
      </w:tr>
    </w:tbl>
    <w:p w14:paraId="06F0FAA4" w14:textId="0349AD07" w:rsidR="000E287D" w:rsidRDefault="000E287D" w:rsidP="00EC5194">
      <w:pPr>
        <w:rPr>
          <w:rFonts w:eastAsia="MS Mincho"/>
          <w:sz w:val="22"/>
        </w:rPr>
      </w:pPr>
    </w:p>
    <w:sectPr w:rsidR="000E287D" w:rsidSect="00A43BD4">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4B3A" w14:textId="77777777" w:rsidR="00933252" w:rsidRDefault="00933252">
      <w:r>
        <w:separator/>
      </w:r>
    </w:p>
  </w:endnote>
  <w:endnote w:type="continuationSeparator" w:id="0">
    <w:p w14:paraId="5CFE96D7" w14:textId="77777777" w:rsidR="00933252" w:rsidRDefault="00933252">
      <w:r>
        <w:continuationSeparator/>
      </w:r>
    </w:p>
  </w:endnote>
  <w:endnote w:type="continuationNotice" w:id="1">
    <w:p w14:paraId="0F5E9594" w14:textId="77777777" w:rsidR="00933252" w:rsidRDefault="00933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D0FEC" w:rsidRDefault="00CD0F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BD7CF" w14:textId="77777777" w:rsidR="00933252" w:rsidRDefault="00933252">
      <w:r>
        <w:separator/>
      </w:r>
    </w:p>
  </w:footnote>
  <w:footnote w:type="continuationSeparator" w:id="0">
    <w:p w14:paraId="1372C606" w14:textId="77777777" w:rsidR="00933252" w:rsidRDefault="00933252">
      <w:r>
        <w:continuationSeparator/>
      </w:r>
    </w:p>
  </w:footnote>
  <w:footnote w:type="continuationNotice" w:id="1">
    <w:p w14:paraId="307F598A" w14:textId="77777777" w:rsidR="00933252" w:rsidRDefault="00933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D0FEC" w:rsidRDefault="00CD0F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92F79"/>
    <w:multiLevelType w:val="multilevel"/>
    <w:tmpl w:val="FEBE57F6"/>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F581E"/>
    <w:multiLevelType w:val="hybridMultilevel"/>
    <w:tmpl w:val="15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910E0"/>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200775A5"/>
    <w:multiLevelType w:val="hybridMultilevel"/>
    <w:tmpl w:val="37D2F2E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390B21"/>
    <w:multiLevelType w:val="hybridMultilevel"/>
    <w:tmpl w:val="6A34BC2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A257FE"/>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184833"/>
    <w:multiLevelType w:val="multilevel"/>
    <w:tmpl w:val="09C2B822"/>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23" w15:restartNumberingAfterBreak="0">
    <w:nsid w:val="34986C3B"/>
    <w:multiLevelType w:val="hybridMultilevel"/>
    <w:tmpl w:val="58A2916C"/>
    <w:lvl w:ilvl="0" w:tplc="4AAABAF8">
      <w:numFmt w:val="bullet"/>
      <w:lvlText w:val=""/>
      <w:lvlJc w:val="left"/>
      <w:pPr>
        <w:ind w:left="720" w:hanging="360"/>
      </w:pPr>
      <w:rPr>
        <w:rFonts w:ascii="Symbol" w:eastAsia="SimHe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A3705"/>
    <w:multiLevelType w:val="hybridMultilevel"/>
    <w:tmpl w:val="5DD66B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39C209CC"/>
    <w:multiLevelType w:val="hybridMultilevel"/>
    <w:tmpl w:val="04C68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A6215F"/>
    <w:multiLevelType w:val="multilevel"/>
    <w:tmpl w:val="3BA6215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B0630A"/>
    <w:multiLevelType w:val="multilevel"/>
    <w:tmpl w:val="D3EEDD8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538"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0A6D9F"/>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33" w15:restartNumberingAfterBreak="0">
    <w:nsid w:val="44DB5A09"/>
    <w:multiLevelType w:val="multilevel"/>
    <w:tmpl w:val="F79A8714"/>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3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B06A7F"/>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2E2AEC"/>
    <w:multiLevelType w:val="hybridMultilevel"/>
    <w:tmpl w:val="BCC8EA5A"/>
    <w:lvl w:ilvl="0" w:tplc="8370D39C">
      <w:start w:val="25"/>
      <w:numFmt w:val="decimal"/>
      <w:lvlText w:val="%1."/>
      <w:lvlJc w:val="left"/>
      <w:pPr>
        <w:ind w:left="870" w:hanging="45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8567475"/>
    <w:multiLevelType w:val="hybridMultilevel"/>
    <w:tmpl w:val="FA4E4D4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D55B30"/>
    <w:multiLevelType w:val="hybridMultilevel"/>
    <w:tmpl w:val="2E223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6"/>
  </w:num>
  <w:num w:numId="4">
    <w:abstractNumId w:val="28"/>
  </w:num>
  <w:num w:numId="5">
    <w:abstractNumId w:val="18"/>
  </w:num>
  <w:num w:numId="6">
    <w:abstractNumId w:val="31"/>
  </w:num>
  <w:num w:numId="7">
    <w:abstractNumId w:val="41"/>
  </w:num>
  <w:num w:numId="8">
    <w:abstractNumId w:val="20"/>
  </w:num>
  <w:num w:numId="9">
    <w:abstractNumId w:val="16"/>
  </w:num>
  <w:num w:numId="10">
    <w:abstractNumId w:val="2"/>
  </w:num>
  <w:num w:numId="11">
    <w:abstractNumId w:val="1"/>
  </w:num>
  <w:num w:numId="12">
    <w:abstractNumId w:val="0"/>
  </w:num>
  <w:num w:numId="13">
    <w:abstractNumId w:val="38"/>
  </w:num>
  <w:num w:numId="14">
    <w:abstractNumId w:val="39"/>
  </w:num>
  <w:num w:numId="15">
    <w:abstractNumId w:val="29"/>
  </w:num>
  <w:num w:numId="16">
    <w:abstractNumId w:val="43"/>
  </w:num>
  <w:num w:numId="17">
    <w:abstractNumId w:val="12"/>
  </w:num>
  <w:num w:numId="18">
    <w:abstractNumId w:val="13"/>
  </w:num>
  <w:num w:numId="19">
    <w:abstractNumId w:val="7"/>
  </w:num>
  <w:num w:numId="20">
    <w:abstractNumId w:val="50"/>
  </w:num>
  <w:num w:numId="21">
    <w:abstractNumId w:val="21"/>
  </w:num>
  <w:num w:numId="22">
    <w:abstractNumId w:val="49"/>
  </w:num>
  <w:num w:numId="23">
    <w:abstractNumId w:val="30"/>
  </w:num>
  <w:num w:numId="24">
    <w:abstractNumId w:val="30"/>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2"/>
  </w:num>
  <w:num w:numId="28">
    <w:abstractNumId w:val="33"/>
  </w:num>
  <w:num w:numId="29">
    <w:abstractNumId w:val="4"/>
  </w:num>
  <w:num w:numId="30">
    <w:abstractNumId w:val="9"/>
  </w:num>
  <w:num w:numId="31">
    <w:abstractNumId w:val="32"/>
  </w:num>
  <w:num w:numId="32">
    <w:abstractNumId w:val="22"/>
  </w:num>
  <w:num w:numId="33">
    <w:abstractNumId w:val="52"/>
  </w:num>
  <w:num w:numId="34">
    <w:abstractNumId w:val="35"/>
  </w:num>
  <w:num w:numId="35">
    <w:abstractNumId w:val="14"/>
  </w:num>
  <w:num w:numId="36">
    <w:abstractNumId w:val="15"/>
  </w:num>
  <w:num w:numId="37">
    <w:abstractNumId w:val="40"/>
  </w:num>
  <w:num w:numId="38">
    <w:abstractNumId w:val="8"/>
  </w:num>
  <w:num w:numId="39">
    <w:abstractNumId w:val="24"/>
  </w:num>
  <w:num w:numId="40">
    <w:abstractNumId w:val="48"/>
  </w:num>
  <w:num w:numId="41">
    <w:abstractNumId w:val="23"/>
  </w:num>
  <w:num w:numId="42">
    <w:abstractNumId w:val="1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44"/>
  </w:num>
  <w:num w:numId="45">
    <w:abstractNumId w:val="30"/>
    <w:lvlOverride w:ilvl="0">
      <w:startOverride w:val="5"/>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5"/>
  </w:num>
  <w:num w:numId="48">
    <w:abstractNumId w:val="46"/>
  </w:num>
  <w:num w:numId="49">
    <w:abstractNumId w:val="26"/>
  </w:num>
  <w:num w:numId="50">
    <w:abstractNumId w:val="25"/>
  </w:num>
  <w:num w:numId="51">
    <w:abstractNumId w:val="11"/>
  </w:num>
  <w:num w:numId="52">
    <w:abstractNumId w:val="47"/>
  </w:num>
  <w:num w:numId="53">
    <w:abstractNumId w:val="45"/>
  </w:num>
  <w:num w:numId="54">
    <w:abstractNumId w:val="37"/>
  </w:num>
  <w:num w:numId="55">
    <w:abstractNumId w:val="34"/>
  </w:num>
  <w:num w:numId="56">
    <w:abstractNumId w:val="51"/>
  </w:num>
  <w:num w:numId="57">
    <w:abstractNumId w:val="26"/>
  </w:num>
  <w:num w:numId="58">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151"/>
    <w:rsid w:val="00002A37"/>
    <w:rsid w:val="00003DF4"/>
    <w:rsid w:val="0000564C"/>
    <w:rsid w:val="00006446"/>
    <w:rsid w:val="00006896"/>
    <w:rsid w:val="00007CDC"/>
    <w:rsid w:val="000106AA"/>
    <w:rsid w:val="00011B28"/>
    <w:rsid w:val="00015D15"/>
    <w:rsid w:val="000215B7"/>
    <w:rsid w:val="0002564D"/>
    <w:rsid w:val="00025ECA"/>
    <w:rsid w:val="000325B8"/>
    <w:rsid w:val="00032CCA"/>
    <w:rsid w:val="00034C15"/>
    <w:rsid w:val="00035470"/>
    <w:rsid w:val="00036BA1"/>
    <w:rsid w:val="00037A83"/>
    <w:rsid w:val="000422E2"/>
    <w:rsid w:val="00042F22"/>
    <w:rsid w:val="000444EF"/>
    <w:rsid w:val="00044FA0"/>
    <w:rsid w:val="00052A07"/>
    <w:rsid w:val="000534E3"/>
    <w:rsid w:val="00054137"/>
    <w:rsid w:val="0005606A"/>
    <w:rsid w:val="00056588"/>
    <w:rsid w:val="00057117"/>
    <w:rsid w:val="000611A6"/>
    <w:rsid w:val="000616AD"/>
    <w:rsid w:val="000616E7"/>
    <w:rsid w:val="0006487E"/>
    <w:rsid w:val="00064D4A"/>
    <w:rsid w:val="00065E1A"/>
    <w:rsid w:val="00070DD7"/>
    <w:rsid w:val="00074894"/>
    <w:rsid w:val="00076D15"/>
    <w:rsid w:val="00076E4F"/>
    <w:rsid w:val="00077E5F"/>
    <w:rsid w:val="0008036A"/>
    <w:rsid w:val="00081AE6"/>
    <w:rsid w:val="000855EB"/>
    <w:rsid w:val="00085B52"/>
    <w:rsid w:val="000866F2"/>
    <w:rsid w:val="0009009F"/>
    <w:rsid w:val="00091557"/>
    <w:rsid w:val="000924C1"/>
    <w:rsid w:val="000924F0"/>
    <w:rsid w:val="00093474"/>
    <w:rsid w:val="0009510F"/>
    <w:rsid w:val="00096936"/>
    <w:rsid w:val="000A19BA"/>
    <w:rsid w:val="000A1B7B"/>
    <w:rsid w:val="000A56F2"/>
    <w:rsid w:val="000A7551"/>
    <w:rsid w:val="000B0927"/>
    <w:rsid w:val="000B0B37"/>
    <w:rsid w:val="000B2719"/>
    <w:rsid w:val="000B3A8F"/>
    <w:rsid w:val="000B4AB9"/>
    <w:rsid w:val="000B58C3"/>
    <w:rsid w:val="000B61E9"/>
    <w:rsid w:val="000C1184"/>
    <w:rsid w:val="000C165A"/>
    <w:rsid w:val="000C2E19"/>
    <w:rsid w:val="000C3865"/>
    <w:rsid w:val="000D0D07"/>
    <w:rsid w:val="000D42C9"/>
    <w:rsid w:val="000D4797"/>
    <w:rsid w:val="000D7001"/>
    <w:rsid w:val="000E0527"/>
    <w:rsid w:val="000E1E92"/>
    <w:rsid w:val="000E287D"/>
    <w:rsid w:val="000E7B70"/>
    <w:rsid w:val="000F06D6"/>
    <w:rsid w:val="000F09B7"/>
    <w:rsid w:val="000F0EB1"/>
    <w:rsid w:val="000F1106"/>
    <w:rsid w:val="000F3BE9"/>
    <w:rsid w:val="000F3F6C"/>
    <w:rsid w:val="000F5D3C"/>
    <w:rsid w:val="000F659A"/>
    <w:rsid w:val="000F6DF3"/>
    <w:rsid w:val="001005FF"/>
    <w:rsid w:val="00101CD9"/>
    <w:rsid w:val="001058D5"/>
    <w:rsid w:val="001062FB"/>
    <w:rsid w:val="0010630F"/>
    <w:rsid w:val="001063E6"/>
    <w:rsid w:val="00113053"/>
    <w:rsid w:val="00113CF4"/>
    <w:rsid w:val="001153EA"/>
    <w:rsid w:val="001155C3"/>
    <w:rsid w:val="00115643"/>
    <w:rsid w:val="00116765"/>
    <w:rsid w:val="00121363"/>
    <w:rsid w:val="001219F5"/>
    <w:rsid w:val="00121A20"/>
    <w:rsid w:val="001222F5"/>
    <w:rsid w:val="001224B4"/>
    <w:rsid w:val="00123373"/>
    <w:rsid w:val="0012377F"/>
    <w:rsid w:val="00124314"/>
    <w:rsid w:val="00126B4A"/>
    <w:rsid w:val="00132FD0"/>
    <w:rsid w:val="001344C0"/>
    <w:rsid w:val="001346FA"/>
    <w:rsid w:val="00134F86"/>
    <w:rsid w:val="00135252"/>
    <w:rsid w:val="00137AB5"/>
    <w:rsid w:val="00137F0B"/>
    <w:rsid w:val="00141E84"/>
    <w:rsid w:val="001432A9"/>
    <w:rsid w:val="00143D1A"/>
    <w:rsid w:val="0014482A"/>
    <w:rsid w:val="00151E23"/>
    <w:rsid w:val="001526E0"/>
    <w:rsid w:val="0015396A"/>
    <w:rsid w:val="001551B5"/>
    <w:rsid w:val="00160D72"/>
    <w:rsid w:val="00160DB4"/>
    <w:rsid w:val="0016271F"/>
    <w:rsid w:val="0016530A"/>
    <w:rsid w:val="001653F0"/>
    <w:rsid w:val="001659C1"/>
    <w:rsid w:val="00167546"/>
    <w:rsid w:val="00173A8E"/>
    <w:rsid w:val="0017502C"/>
    <w:rsid w:val="001763A1"/>
    <w:rsid w:val="001770D7"/>
    <w:rsid w:val="0018143F"/>
    <w:rsid w:val="00181FF8"/>
    <w:rsid w:val="001835B3"/>
    <w:rsid w:val="00184A96"/>
    <w:rsid w:val="00190AC1"/>
    <w:rsid w:val="001925D2"/>
    <w:rsid w:val="00192D80"/>
    <w:rsid w:val="0019341A"/>
    <w:rsid w:val="001951B2"/>
    <w:rsid w:val="001951D1"/>
    <w:rsid w:val="00197DF9"/>
    <w:rsid w:val="001A1987"/>
    <w:rsid w:val="001A1B47"/>
    <w:rsid w:val="001A2564"/>
    <w:rsid w:val="001A2E74"/>
    <w:rsid w:val="001A59BD"/>
    <w:rsid w:val="001A6173"/>
    <w:rsid w:val="001A6CBA"/>
    <w:rsid w:val="001B03B6"/>
    <w:rsid w:val="001B044C"/>
    <w:rsid w:val="001B0D97"/>
    <w:rsid w:val="001B3FDE"/>
    <w:rsid w:val="001B5A5D"/>
    <w:rsid w:val="001B6C89"/>
    <w:rsid w:val="001C0C40"/>
    <w:rsid w:val="001C1375"/>
    <w:rsid w:val="001C1CE5"/>
    <w:rsid w:val="001C3A6C"/>
    <w:rsid w:val="001C3D2A"/>
    <w:rsid w:val="001C41D7"/>
    <w:rsid w:val="001D364E"/>
    <w:rsid w:val="001D51BA"/>
    <w:rsid w:val="001D53E7"/>
    <w:rsid w:val="001D6342"/>
    <w:rsid w:val="001D6D53"/>
    <w:rsid w:val="001E00A0"/>
    <w:rsid w:val="001E58E2"/>
    <w:rsid w:val="001E7540"/>
    <w:rsid w:val="001E7AED"/>
    <w:rsid w:val="001F1D03"/>
    <w:rsid w:val="001F2E31"/>
    <w:rsid w:val="001F3916"/>
    <w:rsid w:val="001F4C96"/>
    <w:rsid w:val="001F54C5"/>
    <w:rsid w:val="001F662C"/>
    <w:rsid w:val="001F7074"/>
    <w:rsid w:val="00200490"/>
    <w:rsid w:val="0020179B"/>
    <w:rsid w:val="00201F3A"/>
    <w:rsid w:val="00203D42"/>
    <w:rsid w:val="00203F96"/>
    <w:rsid w:val="00205D87"/>
    <w:rsid w:val="002069B2"/>
    <w:rsid w:val="00207FA3"/>
    <w:rsid w:val="00211885"/>
    <w:rsid w:val="00214090"/>
    <w:rsid w:val="00214DA8"/>
    <w:rsid w:val="00215423"/>
    <w:rsid w:val="002158FA"/>
    <w:rsid w:val="00220600"/>
    <w:rsid w:val="002224DB"/>
    <w:rsid w:val="00223FCB"/>
    <w:rsid w:val="002252C3"/>
    <w:rsid w:val="00225C54"/>
    <w:rsid w:val="00226741"/>
    <w:rsid w:val="00230765"/>
    <w:rsid w:val="00230D18"/>
    <w:rsid w:val="002319E4"/>
    <w:rsid w:val="00232084"/>
    <w:rsid w:val="00232F50"/>
    <w:rsid w:val="002335A3"/>
    <w:rsid w:val="00235632"/>
    <w:rsid w:val="00235872"/>
    <w:rsid w:val="00240F37"/>
    <w:rsid w:val="00241559"/>
    <w:rsid w:val="002435B3"/>
    <w:rsid w:val="00244357"/>
    <w:rsid w:val="00244B95"/>
    <w:rsid w:val="002458B2"/>
    <w:rsid w:val="002458EB"/>
    <w:rsid w:val="00245930"/>
    <w:rsid w:val="00245DD1"/>
    <w:rsid w:val="00246AC8"/>
    <w:rsid w:val="002478CC"/>
    <w:rsid w:val="002500C8"/>
    <w:rsid w:val="002512C5"/>
    <w:rsid w:val="002550D1"/>
    <w:rsid w:val="00255CE5"/>
    <w:rsid w:val="002562C1"/>
    <w:rsid w:val="00257543"/>
    <w:rsid w:val="00257A28"/>
    <w:rsid w:val="002617E7"/>
    <w:rsid w:val="00261BF2"/>
    <w:rsid w:val="00264228"/>
    <w:rsid w:val="00264334"/>
    <w:rsid w:val="00264517"/>
    <w:rsid w:val="0026473E"/>
    <w:rsid w:val="00266214"/>
    <w:rsid w:val="00267C83"/>
    <w:rsid w:val="0027144F"/>
    <w:rsid w:val="00271813"/>
    <w:rsid w:val="00271F3A"/>
    <w:rsid w:val="00273278"/>
    <w:rsid w:val="002737F4"/>
    <w:rsid w:val="002805F5"/>
    <w:rsid w:val="00280751"/>
    <w:rsid w:val="0028280A"/>
    <w:rsid w:val="00283746"/>
    <w:rsid w:val="00285FFA"/>
    <w:rsid w:val="00286ACD"/>
    <w:rsid w:val="00287838"/>
    <w:rsid w:val="002901DF"/>
    <w:rsid w:val="002907B5"/>
    <w:rsid w:val="00292EB7"/>
    <w:rsid w:val="00294BB8"/>
    <w:rsid w:val="00296227"/>
    <w:rsid w:val="00296F44"/>
    <w:rsid w:val="0029749E"/>
    <w:rsid w:val="0029777D"/>
    <w:rsid w:val="002A055E"/>
    <w:rsid w:val="002A1D4E"/>
    <w:rsid w:val="002A2869"/>
    <w:rsid w:val="002A39C1"/>
    <w:rsid w:val="002A4143"/>
    <w:rsid w:val="002A518C"/>
    <w:rsid w:val="002A6A85"/>
    <w:rsid w:val="002A6AB2"/>
    <w:rsid w:val="002B24D6"/>
    <w:rsid w:val="002C41E6"/>
    <w:rsid w:val="002D071A"/>
    <w:rsid w:val="002D1DF8"/>
    <w:rsid w:val="002D1E4B"/>
    <w:rsid w:val="002D34B2"/>
    <w:rsid w:val="002D48B0"/>
    <w:rsid w:val="002D5B37"/>
    <w:rsid w:val="002D5D83"/>
    <w:rsid w:val="002D7637"/>
    <w:rsid w:val="002E044B"/>
    <w:rsid w:val="002E17F2"/>
    <w:rsid w:val="002E7CAE"/>
    <w:rsid w:val="002F0363"/>
    <w:rsid w:val="002F2771"/>
    <w:rsid w:val="002F294D"/>
    <w:rsid w:val="002F37A9"/>
    <w:rsid w:val="002F7551"/>
    <w:rsid w:val="003018F6"/>
    <w:rsid w:val="00301CE6"/>
    <w:rsid w:val="0030256B"/>
    <w:rsid w:val="00304168"/>
    <w:rsid w:val="0030501F"/>
    <w:rsid w:val="00307BA1"/>
    <w:rsid w:val="00311702"/>
    <w:rsid w:val="00311E82"/>
    <w:rsid w:val="00312D79"/>
    <w:rsid w:val="00313FD6"/>
    <w:rsid w:val="003143BD"/>
    <w:rsid w:val="00315363"/>
    <w:rsid w:val="003203ED"/>
    <w:rsid w:val="00322C9F"/>
    <w:rsid w:val="0032361A"/>
    <w:rsid w:val="00324D23"/>
    <w:rsid w:val="00331751"/>
    <w:rsid w:val="00334579"/>
    <w:rsid w:val="00335858"/>
    <w:rsid w:val="00336BDA"/>
    <w:rsid w:val="00337C4C"/>
    <w:rsid w:val="00337FBD"/>
    <w:rsid w:val="00342BD7"/>
    <w:rsid w:val="00344EB8"/>
    <w:rsid w:val="003461EC"/>
    <w:rsid w:val="00346DB5"/>
    <w:rsid w:val="003477B1"/>
    <w:rsid w:val="00350850"/>
    <w:rsid w:val="0035543B"/>
    <w:rsid w:val="00357380"/>
    <w:rsid w:val="003602D9"/>
    <w:rsid w:val="003604CE"/>
    <w:rsid w:val="003635A0"/>
    <w:rsid w:val="003648D8"/>
    <w:rsid w:val="00370E47"/>
    <w:rsid w:val="003742AC"/>
    <w:rsid w:val="00377CE1"/>
    <w:rsid w:val="00383567"/>
    <w:rsid w:val="00383ADD"/>
    <w:rsid w:val="00383AE3"/>
    <w:rsid w:val="00385BF0"/>
    <w:rsid w:val="00390BE6"/>
    <w:rsid w:val="003939FF"/>
    <w:rsid w:val="003951C7"/>
    <w:rsid w:val="00395AC6"/>
    <w:rsid w:val="00396E3C"/>
    <w:rsid w:val="003A0300"/>
    <w:rsid w:val="003A0A5E"/>
    <w:rsid w:val="003A0B48"/>
    <w:rsid w:val="003A2223"/>
    <w:rsid w:val="003A2A0F"/>
    <w:rsid w:val="003A45A1"/>
    <w:rsid w:val="003A5B0A"/>
    <w:rsid w:val="003A6BAC"/>
    <w:rsid w:val="003A70A4"/>
    <w:rsid w:val="003A7EF3"/>
    <w:rsid w:val="003B159C"/>
    <w:rsid w:val="003B369F"/>
    <w:rsid w:val="003B36A3"/>
    <w:rsid w:val="003B64BB"/>
    <w:rsid w:val="003B78CF"/>
    <w:rsid w:val="003B7FE5"/>
    <w:rsid w:val="003C11C8"/>
    <w:rsid w:val="003C2702"/>
    <w:rsid w:val="003C50D9"/>
    <w:rsid w:val="003C5333"/>
    <w:rsid w:val="003C71E9"/>
    <w:rsid w:val="003C7806"/>
    <w:rsid w:val="003D109F"/>
    <w:rsid w:val="003D2478"/>
    <w:rsid w:val="003D3C45"/>
    <w:rsid w:val="003D5B1F"/>
    <w:rsid w:val="003E15FA"/>
    <w:rsid w:val="003E55E4"/>
    <w:rsid w:val="003E74E3"/>
    <w:rsid w:val="003F05C7"/>
    <w:rsid w:val="003F21A7"/>
    <w:rsid w:val="003F2CD4"/>
    <w:rsid w:val="003F2FA5"/>
    <w:rsid w:val="003F6BBE"/>
    <w:rsid w:val="004000E8"/>
    <w:rsid w:val="00402B4F"/>
    <w:rsid w:val="00402E2B"/>
    <w:rsid w:val="00405020"/>
    <w:rsid w:val="0040512B"/>
    <w:rsid w:val="0040537F"/>
    <w:rsid w:val="00405CA5"/>
    <w:rsid w:val="00407CD3"/>
    <w:rsid w:val="00410134"/>
    <w:rsid w:val="00410B72"/>
    <w:rsid w:val="00410F18"/>
    <w:rsid w:val="0041263E"/>
    <w:rsid w:val="00413AAC"/>
    <w:rsid w:val="00413DA1"/>
    <w:rsid w:val="00413E92"/>
    <w:rsid w:val="00413FB8"/>
    <w:rsid w:val="00415C00"/>
    <w:rsid w:val="00421105"/>
    <w:rsid w:val="00422AA4"/>
    <w:rsid w:val="004242F4"/>
    <w:rsid w:val="00424FFA"/>
    <w:rsid w:val="00425488"/>
    <w:rsid w:val="004256A8"/>
    <w:rsid w:val="00427248"/>
    <w:rsid w:val="00431564"/>
    <w:rsid w:val="0043174C"/>
    <w:rsid w:val="004334AD"/>
    <w:rsid w:val="00437447"/>
    <w:rsid w:val="00440A8B"/>
    <w:rsid w:val="00441A92"/>
    <w:rsid w:val="00442037"/>
    <w:rsid w:val="004431DC"/>
    <w:rsid w:val="004439E0"/>
    <w:rsid w:val="00443DC8"/>
    <w:rsid w:val="00444BCA"/>
    <w:rsid w:val="00444F56"/>
    <w:rsid w:val="00446488"/>
    <w:rsid w:val="004517AA"/>
    <w:rsid w:val="004527B7"/>
    <w:rsid w:val="00452CAC"/>
    <w:rsid w:val="004548B1"/>
    <w:rsid w:val="00457565"/>
    <w:rsid w:val="00457B71"/>
    <w:rsid w:val="004669E2"/>
    <w:rsid w:val="00470C31"/>
    <w:rsid w:val="00471DE0"/>
    <w:rsid w:val="004731CC"/>
    <w:rsid w:val="004734D0"/>
    <w:rsid w:val="0047384F"/>
    <w:rsid w:val="0047556B"/>
    <w:rsid w:val="00477768"/>
    <w:rsid w:val="00481193"/>
    <w:rsid w:val="00481E25"/>
    <w:rsid w:val="00487203"/>
    <w:rsid w:val="00492BC5"/>
    <w:rsid w:val="00493B67"/>
    <w:rsid w:val="004956A6"/>
    <w:rsid w:val="00495E89"/>
    <w:rsid w:val="004964F1"/>
    <w:rsid w:val="00496661"/>
    <w:rsid w:val="004A16BC"/>
    <w:rsid w:val="004A2B94"/>
    <w:rsid w:val="004A5446"/>
    <w:rsid w:val="004B0854"/>
    <w:rsid w:val="004B55D2"/>
    <w:rsid w:val="004B6F6A"/>
    <w:rsid w:val="004B7C0C"/>
    <w:rsid w:val="004C3898"/>
    <w:rsid w:val="004C41CE"/>
    <w:rsid w:val="004C74C4"/>
    <w:rsid w:val="004D34A0"/>
    <w:rsid w:val="004D36B1"/>
    <w:rsid w:val="004D7EBD"/>
    <w:rsid w:val="004E0C05"/>
    <w:rsid w:val="004E2680"/>
    <w:rsid w:val="004E28F9"/>
    <w:rsid w:val="004E462E"/>
    <w:rsid w:val="004E56DC"/>
    <w:rsid w:val="004E7285"/>
    <w:rsid w:val="004E76F4"/>
    <w:rsid w:val="004F0B4E"/>
    <w:rsid w:val="004F0B6C"/>
    <w:rsid w:val="004F2078"/>
    <w:rsid w:val="004F4DA3"/>
    <w:rsid w:val="00503CE9"/>
    <w:rsid w:val="00506557"/>
    <w:rsid w:val="0050677A"/>
    <w:rsid w:val="0050723E"/>
    <w:rsid w:val="005108D8"/>
    <w:rsid w:val="005116F9"/>
    <w:rsid w:val="0051506D"/>
    <w:rsid w:val="005153A7"/>
    <w:rsid w:val="00516ED6"/>
    <w:rsid w:val="005211CF"/>
    <w:rsid w:val="005219CF"/>
    <w:rsid w:val="00534B59"/>
    <w:rsid w:val="00535653"/>
    <w:rsid w:val="00535AF0"/>
    <w:rsid w:val="00536663"/>
    <w:rsid w:val="00536759"/>
    <w:rsid w:val="00537C62"/>
    <w:rsid w:val="00540686"/>
    <w:rsid w:val="00540BCC"/>
    <w:rsid w:val="005410FB"/>
    <w:rsid w:val="00542057"/>
    <w:rsid w:val="00545E6C"/>
    <w:rsid w:val="00546970"/>
    <w:rsid w:val="005472DC"/>
    <w:rsid w:val="00547FDF"/>
    <w:rsid w:val="00554E19"/>
    <w:rsid w:val="005574C1"/>
    <w:rsid w:val="0056121F"/>
    <w:rsid w:val="00572505"/>
    <w:rsid w:val="0057260A"/>
    <w:rsid w:val="00577888"/>
    <w:rsid w:val="0058027D"/>
    <w:rsid w:val="00581895"/>
    <w:rsid w:val="005822B8"/>
    <w:rsid w:val="00582809"/>
    <w:rsid w:val="005838B4"/>
    <w:rsid w:val="0058798C"/>
    <w:rsid w:val="005900FA"/>
    <w:rsid w:val="00591F45"/>
    <w:rsid w:val="005935A4"/>
    <w:rsid w:val="005948C2"/>
    <w:rsid w:val="00594E28"/>
    <w:rsid w:val="00595DCA"/>
    <w:rsid w:val="0059779B"/>
    <w:rsid w:val="005A209A"/>
    <w:rsid w:val="005A360A"/>
    <w:rsid w:val="005A5C27"/>
    <w:rsid w:val="005A662D"/>
    <w:rsid w:val="005B1409"/>
    <w:rsid w:val="005B1BC2"/>
    <w:rsid w:val="005B35D7"/>
    <w:rsid w:val="005B392A"/>
    <w:rsid w:val="005B3AA3"/>
    <w:rsid w:val="005B6F83"/>
    <w:rsid w:val="005B7576"/>
    <w:rsid w:val="005B7E75"/>
    <w:rsid w:val="005C20B3"/>
    <w:rsid w:val="005C4CCC"/>
    <w:rsid w:val="005C74FB"/>
    <w:rsid w:val="005C76B1"/>
    <w:rsid w:val="005D09D8"/>
    <w:rsid w:val="005D1602"/>
    <w:rsid w:val="005E2693"/>
    <w:rsid w:val="005E385F"/>
    <w:rsid w:val="005E3EB6"/>
    <w:rsid w:val="005E5B81"/>
    <w:rsid w:val="005F2CB1"/>
    <w:rsid w:val="005F3025"/>
    <w:rsid w:val="005F618C"/>
    <w:rsid w:val="005F70BD"/>
    <w:rsid w:val="0060283C"/>
    <w:rsid w:val="00602D71"/>
    <w:rsid w:val="00603FBB"/>
    <w:rsid w:val="00604F14"/>
    <w:rsid w:val="00607A18"/>
    <w:rsid w:val="00611B83"/>
    <w:rsid w:val="00613257"/>
    <w:rsid w:val="00616373"/>
    <w:rsid w:val="00620A71"/>
    <w:rsid w:val="00620D80"/>
    <w:rsid w:val="00622C26"/>
    <w:rsid w:val="006234A6"/>
    <w:rsid w:val="00623E35"/>
    <w:rsid w:val="00626A48"/>
    <w:rsid w:val="00630001"/>
    <w:rsid w:val="006311B3"/>
    <w:rsid w:val="0063284C"/>
    <w:rsid w:val="00636398"/>
    <w:rsid w:val="006368D3"/>
    <w:rsid w:val="006377EC"/>
    <w:rsid w:val="00640D5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ED6"/>
    <w:rsid w:val="006655EE"/>
    <w:rsid w:val="00667EE7"/>
    <w:rsid w:val="00670922"/>
    <w:rsid w:val="00670BE1"/>
    <w:rsid w:val="0067218F"/>
    <w:rsid w:val="006741F2"/>
    <w:rsid w:val="00674CC3"/>
    <w:rsid w:val="00675C72"/>
    <w:rsid w:val="0067631D"/>
    <w:rsid w:val="006771F9"/>
    <w:rsid w:val="006776D7"/>
    <w:rsid w:val="00680CD1"/>
    <w:rsid w:val="00681003"/>
    <w:rsid w:val="006817C9"/>
    <w:rsid w:val="00683A1D"/>
    <w:rsid w:val="00683ECE"/>
    <w:rsid w:val="0068466A"/>
    <w:rsid w:val="00686CBF"/>
    <w:rsid w:val="00687E77"/>
    <w:rsid w:val="0069515F"/>
    <w:rsid w:val="00695FC2"/>
    <w:rsid w:val="00696949"/>
    <w:rsid w:val="00696F50"/>
    <w:rsid w:val="00697052"/>
    <w:rsid w:val="006A46FB"/>
    <w:rsid w:val="006A5E28"/>
    <w:rsid w:val="006A697B"/>
    <w:rsid w:val="006A7AFF"/>
    <w:rsid w:val="006B09B6"/>
    <w:rsid w:val="006B1816"/>
    <w:rsid w:val="006B2099"/>
    <w:rsid w:val="006B3392"/>
    <w:rsid w:val="006B4BB7"/>
    <w:rsid w:val="006B50CF"/>
    <w:rsid w:val="006B7315"/>
    <w:rsid w:val="006C0312"/>
    <w:rsid w:val="006C03B8"/>
    <w:rsid w:val="006C5EC9"/>
    <w:rsid w:val="006C6059"/>
    <w:rsid w:val="006C6464"/>
    <w:rsid w:val="006C69B4"/>
    <w:rsid w:val="006C7522"/>
    <w:rsid w:val="006D044B"/>
    <w:rsid w:val="006D0DF1"/>
    <w:rsid w:val="006D6F08"/>
    <w:rsid w:val="006D7EA6"/>
    <w:rsid w:val="006E062C"/>
    <w:rsid w:val="006E1819"/>
    <w:rsid w:val="006E1C82"/>
    <w:rsid w:val="006E28B7"/>
    <w:rsid w:val="006E2A9B"/>
    <w:rsid w:val="006E3310"/>
    <w:rsid w:val="006E4E39"/>
    <w:rsid w:val="006E565E"/>
    <w:rsid w:val="006E673D"/>
    <w:rsid w:val="006E7D3B"/>
    <w:rsid w:val="006F1B70"/>
    <w:rsid w:val="006F341D"/>
    <w:rsid w:val="006F3CDE"/>
    <w:rsid w:val="006F4C00"/>
    <w:rsid w:val="006F58D4"/>
    <w:rsid w:val="006F6582"/>
    <w:rsid w:val="00700004"/>
    <w:rsid w:val="007012A2"/>
    <w:rsid w:val="0070346E"/>
    <w:rsid w:val="00704EDB"/>
    <w:rsid w:val="00706101"/>
    <w:rsid w:val="00707072"/>
    <w:rsid w:val="007071BB"/>
    <w:rsid w:val="007071C4"/>
    <w:rsid w:val="00707D61"/>
    <w:rsid w:val="00712287"/>
    <w:rsid w:val="00712772"/>
    <w:rsid w:val="00712BF8"/>
    <w:rsid w:val="007148D3"/>
    <w:rsid w:val="00715B9A"/>
    <w:rsid w:val="00715DED"/>
    <w:rsid w:val="007244CF"/>
    <w:rsid w:val="007257D0"/>
    <w:rsid w:val="00726EA6"/>
    <w:rsid w:val="00727208"/>
    <w:rsid w:val="00727680"/>
    <w:rsid w:val="00734639"/>
    <w:rsid w:val="007348B1"/>
    <w:rsid w:val="007362A6"/>
    <w:rsid w:val="00736D7D"/>
    <w:rsid w:val="00740E58"/>
    <w:rsid w:val="00741263"/>
    <w:rsid w:val="007445A0"/>
    <w:rsid w:val="0074524B"/>
    <w:rsid w:val="00747D8B"/>
    <w:rsid w:val="00751228"/>
    <w:rsid w:val="007512EB"/>
    <w:rsid w:val="007549FE"/>
    <w:rsid w:val="007571E1"/>
    <w:rsid w:val="00757576"/>
    <w:rsid w:val="007604B2"/>
    <w:rsid w:val="0076399A"/>
    <w:rsid w:val="00764678"/>
    <w:rsid w:val="00765281"/>
    <w:rsid w:val="00766BAD"/>
    <w:rsid w:val="007729A2"/>
    <w:rsid w:val="00774CFD"/>
    <w:rsid w:val="007755F2"/>
    <w:rsid w:val="00775A8C"/>
    <w:rsid w:val="00776971"/>
    <w:rsid w:val="007807C0"/>
    <w:rsid w:val="00780A80"/>
    <w:rsid w:val="0078177E"/>
    <w:rsid w:val="0078304C"/>
    <w:rsid w:val="00783283"/>
    <w:rsid w:val="00783673"/>
    <w:rsid w:val="00785081"/>
    <w:rsid w:val="00785490"/>
    <w:rsid w:val="00791B4B"/>
    <w:rsid w:val="007925EA"/>
    <w:rsid w:val="00792A6B"/>
    <w:rsid w:val="0079306A"/>
    <w:rsid w:val="007936DC"/>
    <w:rsid w:val="00793CD8"/>
    <w:rsid w:val="00795C92"/>
    <w:rsid w:val="00796231"/>
    <w:rsid w:val="007A0AF4"/>
    <w:rsid w:val="007A1296"/>
    <w:rsid w:val="007A1CB3"/>
    <w:rsid w:val="007A2154"/>
    <w:rsid w:val="007A24A5"/>
    <w:rsid w:val="007A306F"/>
    <w:rsid w:val="007A43A6"/>
    <w:rsid w:val="007A58A6"/>
    <w:rsid w:val="007A64D6"/>
    <w:rsid w:val="007B242F"/>
    <w:rsid w:val="007B37F6"/>
    <w:rsid w:val="007B3D2D"/>
    <w:rsid w:val="007B429F"/>
    <w:rsid w:val="007B50AE"/>
    <w:rsid w:val="007B51DF"/>
    <w:rsid w:val="007B7678"/>
    <w:rsid w:val="007C05DD"/>
    <w:rsid w:val="007C25BF"/>
    <w:rsid w:val="007C3D18"/>
    <w:rsid w:val="007C60BF"/>
    <w:rsid w:val="007C6A07"/>
    <w:rsid w:val="007C75A1"/>
    <w:rsid w:val="007C77A5"/>
    <w:rsid w:val="007D04E5"/>
    <w:rsid w:val="007D1C28"/>
    <w:rsid w:val="007D40BE"/>
    <w:rsid w:val="007D5901"/>
    <w:rsid w:val="007D7526"/>
    <w:rsid w:val="007E4610"/>
    <w:rsid w:val="007E4715"/>
    <w:rsid w:val="007E505B"/>
    <w:rsid w:val="007E6DAA"/>
    <w:rsid w:val="007E7091"/>
    <w:rsid w:val="007E70AE"/>
    <w:rsid w:val="007F1FB3"/>
    <w:rsid w:val="00803FAE"/>
    <w:rsid w:val="0080605F"/>
    <w:rsid w:val="008067C7"/>
    <w:rsid w:val="00807786"/>
    <w:rsid w:val="00811FCB"/>
    <w:rsid w:val="008158D6"/>
    <w:rsid w:val="00817196"/>
    <w:rsid w:val="008235DB"/>
    <w:rsid w:val="00824AB4"/>
    <w:rsid w:val="00824C4C"/>
    <w:rsid w:val="00825C42"/>
    <w:rsid w:val="00825D25"/>
    <w:rsid w:val="00827D6F"/>
    <w:rsid w:val="008301E3"/>
    <w:rsid w:val="00831433"/>
    <w:rsid w:val="00831B80"/>
    <w:rsid w:val="00832AC2"/>
    <w:rsid w:val="00833B6D"/>
    <w:rsid w:val="008376AC"/>
    <w:rsid w:val="00837C33"/>
    <w:rsid w:val="008444E8"/>
    <w:rsid w:val="00844E80"/>
    <w:rsid w:val="00846FE7"/>
    <w:rsid w:val="00855737"/>
    <w:rsid w:val="00856911"/>
    <w:rsid w:val="008634FC"/>
    <w:rsid w:val="008645CC"/>
    <w:rsid w:val="008655AA"/>
    <w:rsid w:val="00866A87"/>
    <w:rsid w:val="00867055"/>
    <w:rsid w:val="008671B2"/>
    <w:rsid w:val="008677FD"/>
    <w:rsid w:val="008706D4"/>
    <w:rsid w:val="00870F8A"/>
    <w:rsid w:val="0087165E"/>
    <w:rsid w:val="008719A4"/>
    <w:rsid w:val="00871D23"/>
    <w:rsid w:val="00874312"/>
    <w:rsid w:val="0087437C"/>
    <w:rsid w:val="00875CD7"/>
    <w:rsid w:val="00876B42"/>
    <w:rsid w:val="00876B4D"/>
    <w:rsid w:val="00877F18"/>
    <w:rsid w:val="008809EA"/>
    <w:rsid w:val="00880BA5"/>
    <w:rsid w:val="008941E3"/>
    <w:rsid w:val="00894A88"/>
    <w:rsid w:val="00895386"/>
    <w:rsid w:val="008A21FF"/>
    <w:rsid w:val="008A2CE2"/>
    <w:rsid w:val="008A2D3C"/>
    <w:rsid w:val="008A30AC"/>
    <w:rsid w:val="008A3C8C"/>
    <w:rsid w:val="008A44B8"/>
    <w:rsid w:val="008A51A8"/>
    <w:rsid w:val="008A54C7"/>
    <w:rsid w:val="008A5B2E"/>
    <w:rsid w:val="008A77D8"/>
    <w:rsid w:val="008B0483"/>
    <w:rsid w:val="008B120C"/>
    <w:rsid w:val="008B51A0"/>
    <w:rsid w:val="008B592A"/>
    <w:rsid w:val="008B6CBD"/>
    <w:rsid w:val="008B7B5C"/>
    <w:rsid w:val="008C0C99"/>
    <w:rsid w:val="008C2017"/>
    <w:rsid w:val="008C2A80"/>
    <w:rsid w:val="008C4958"/>
    <w:rsid w:val="008C4BAA"/>
    <w:rsid w:val="008C51C5"/>
    <w:rsid w:val="008C6004"/>
    <w:rsid w:val="008C6AE8"/>
    <w:rsid w:val="008C7573"/>
    <w:rsid w:val="008D00A5"/>
    <w:rsid w:val="008D34F1"/>
    <w:rsid w:val="008D39D8"/>
    <w:rsid w:val="008D5714"/>
    <w:rsid w:val="008D6D1A"/>
    <w:rsid w:val="008E065E"/>
    <w:rsid w:val="008E06C9"/>
    <w:rsid w:val="008E0927"/>
    <w:rsid w:val="008E1909"/>
    <w:rsid w:val="008E5EC5"/>
    <w:rsid w:val="008E632A"/>
    <w:rsid w:val="008E6779"/>
    <w:rsid w:val="008F1C4E"/>
    <w:rsid w:val="008F1EAB"/>
    <w:rsid w:val="008F33DC"/>
    <w:rsid w:val="008F477F"/>
    <w:rsid w:val="008F6F76"/>
    <w:rsid w:val="0090039C"/>
    <w:rsid w:val="00902350"/>
    <w:rsid w:val="0090336B"/>
    <w:rsid w:val="009053AA"/>
    <w:rsid w:val="00906939"/>
    <w:rsid w:val="009070B3"/>
    <w:rsid w:val="00910B7D"/>
    <w:rsid w:val="00911DFB"/>
    <w:rsid w:val="00911E60"/>
    <w:rsid w:val="009127DF"/>
    <w:rsid w:val="009139D9"/>
    <w:rsid w:val="009141D6"/>
    <w:rsid w:val="00914AD8"/>
    <w:rsid w:val="00914ED9"/>
    <w:rsid w:val="00916079"/>
    <w:rsid w:val="009164F7"/>
    <w:rsid w:val="00917CE9"/>
    <w:rsid w:val="00920BF2"/>
    <w:rsid w:val="00922010"/>
    <w:rsid w:val="00931BD9"/>
    <w:rsid w:val="009326B8"/>
    <w:rsid w:val="00933252"/>
    <w:rsid w:val="00933717"/>
    <w:rsid w:val="00933B6B"/>
    <w:rsid w:val="0093412E"/>
    <w:rsid w:val="009364FF"/>
    <w:rsid w:val="009368F3"/>
    <w:rsid w:val="00941636"/>
    <w:rsid w:val="00943742"/>
    <w:rsid w:val="00945C05"/>
    <w:rsid w:val="00946945"/>
    <w:rsid w:val="00946FCA"/>
    <w:rsid w:val="00947037"/>
    <w:rsid w:val="00947713"/>
    <w:rsid w:val="00950DE7"/>
    <w:rsid w:val="00953920"/>
    <w:rsid w:val="00953D47"/>
    <w:rsid w:val="0095681E"/>
    <w:rsid w:val="009572D4"/>
    <w:rsid w:val="009578C7"/>
    <w:rsid w:val="00960D4C"/>
    <w:rsid w:val="0096146B"/>
    <w:rsid w:val="00961921"/>
    <w:rsid w:val="0096430A"/>
    <w:rsid w:val="0096509C"/>
    <w:rsid w:val="0096554B"/>
    <w:rsid w:val="0096584A"/>
    <w:rsid w:val="00971F08"/>
    <w:rsid w:val="0097603D"/>
    <w:rsid w:val="00976949"/>
    <w:rsid w:val="00980477"/>
    <w:rsid w:val="00984B6C"/>
    <w:rsid w:val="00985253"/>
    <w:rsid w:val="009853B3"/>
    <w:rsid w:val="00987D8D"/>
    <w:rsid w:val="00990630"/>
    <w:rsid w:val="00991761"/>
    <w:rsid w:val="00992351"/>
    <w:rsid w:val="00994DCA"/>
    <w:rsid w:val="009960EC"/>
    <w:rsid w:val="009970DD"/>
    <w:rsid w:val="009A0FBA"/>
    <w:rsid w:val="009A1601"/>
    <w:rsid w:val="009A262D"/>
    <w:rsid w:val="009A3BB6"/>
    <w:rsid w:val="009A462D"/>
    <w:rsid w:val="009A470F"/>
    <w:rsid w:val="009A5CBA"/>
    <w:rsid w:val="009B1F30"/>
    <w:rsid w:val="009B3AC2"/>
    <w:rsid w:val="009B4DF4"/>
    <w:rsid w:val="009B564E"/>
    <w:rsid w:val="009B6B53"/>
    <w:rsid w:val="009B7E87"/>
    <w:rsid w:val="009C0169"/>
    <w:rsid w:val="009C10FA"/>
    <w:rsid w:val="009C403E"/>
    <w:rsid w:val="009C7C6E"/>
    <w:rsid w:val="009D3051"/>
    <w:rsid w:val="009D3C26"/>
    <w:rsid w:val="009D4FF0"/>
    <w:rsid w:val="009D6718"/>
    <w:rsid w:val="009D703C"/>
    <w:rsid w:val="009D7058"/>
    <w:rsid w:val="009D718F"/>
    <w:rsid w:val="009E068F"/>
    <w:rsid w:val="009E0803"/>
    <w:rsid w:val="009E14E0"/>
    <w:rsid w:val="009E1BB6"/>
    <w:rsid w:val="009E35DB"/>
    <w:rsid w:val="009E3669"/>
    <w:rsid w:val="009E42D8"/>
    <w:rsid w:val="009E47A3"/>
    <w:rsid w:val="009E7900"/>
    <w:rsid w:val="009F08F3"/>
    <w:rsid w:val="009F344F"/>
    <w:rsid w:val="009F60A3"/>
    <w:rsid w:val="00A031D8"/>
    <w:rsid w:val="00A045EB"/>
    <w:rsid w:val="00A048A8"/>
    <w:rsid w:val="00A04F49"/>
    <w:rsid w:val="00A06320"/>
    <w:rsid w:val="00A06E51"/>
    <w:rsid w:val="00A10880"/>
    <w:rsid w:val="00A13E54"/>
    <w:rsid w:val="00A17F63"/>
    <w:rsid w:val="00A2193B"/>
    <w:rsid w:val="00A2351A"/>
    <w:rsid w:val="00A237C1"/>
    <w:rsid w:val="00A25B99"/>
    <w:rsid w:val="00A264A9"/>
    <w:rsid w:val="00A26DCF"/>
    <w:rsid w:val="00A27785"/>
    <w:rsid w:val="00A2785C"/>
    <w:rsid w:val="00A27EB5"/>
    <w:rsid w:val="00A30187"/>
    <w:rsid w:val="00A309A5"/>
    <w:rsid w:val="00A323B8"/>
    <w:rsid w:val="00A33375"/>
    <w:rsid w:val="00A3448A"/>
    <w:rsid w:val="00A347AE"/>
    <w:rsid w:val="00A36297"/>
    <w:rsid w:val="00A37909"/>
    <w:rsid w:val="00A416C2"/>
    <w:rsid w:val="00A41E2B"/>
    <w:rsid w:val="00A43BD4"/>
    <w:rsid w:val="00A45B74"/>
    <w:rsid w:val="00A46E4F"/>
    <w:rsid w:val="00A51784"/>
    <w:rsid w:val="00A52E1D"/>
    <w:rsid w:val="00A5446C"/>
    <w:rsid w:val="00A54DB3"/>
    <w:rsid w:val="00A60467"/>
    <w:rsid w:val="00A61499"/>
    <w:rsid w:val="00A62A77"/>
    <w:rsid w:val="00A63483"/>
    <w:rsid w:val="00A657D7"/>
    <w:rsid w:val="00A660AC"/>
    <w:rsid w:val="00A67E6C"/>
    <w:rsid w:val="00A71B99"/>
    <w:rsid w:val="00A739D0"/>
    <w:rsid w:val="00A761D4"/>
    <w:rsid w:val="00A77EC4"/>
    <w:rsid w:val="00A86B83"/>
    <w:rsid w:val="00A92879"/>
    <w:rsid w:val="00A93A21"/>
    <w:rsid w:val="00A9442A"/>
    <w:rsid w:val="00A9639B"/>
    <w:rsid w:val="00AA016F"/>
    <w:rsid w:val="00AA12AF"/>
    <w:rsid w:val="00AA1ED6"/>
    <w:rsid w:val="00AA3043"/>
    <w:rsid w:val="00AA51D6"/>
    <w:rsid w:val="00AA78D9"/>
    <w:rsid w:val="00AB0BC8"/>
    <w:rsid w:val="00AB11CA"/>
    <w:rsid w:val="00AB14D9"/>
    <w:rsid w:val="00AB233E"/>
    <w:rsid w:val="00AB4AB8"/>
    <w:rsid w:val="00AB5CD6"/>
    <w:rsid w:val="00AB655E"/>
    <w:rsid w:val="00AB6E12"/>
    <w:rsid w:val="00AC007F"/>
    <w:rsid w:val="00AC2ECD"/>
    <w:rsid w:val="00AC3119"/>
    <w:rsid w:val="00AC49FB"/>
    <w:rsid w:val="00AC57BB"/>
    <w:rsid w:val="00AC5A10"/>
    <w:rsid w:val="00AC69AB"/>
    <w:rsid w:val="00AC7F4E"/>
    <w:rsid w:val="00AD0AA3"/>
    <w:rsid w:val="00AD2ED0"/>
    <w:rsid w:val="00AD3F94"/>
    <w:rsid w:val="00AD4A5A"/>
    <w:rsid w:val="00AD6384"/>
    <w:rsid w:val="00AD63C1"/>
    <w:rsid w:val="00AD6CC1"/>
    <w:rsid w:val="00AE27AC"/>
    <w:rsid w:val="00AE3844"/>
    <w:rsid w:val="00AE40E0"/>
    <w:rsid w:val="00AE4DBA"/>
    <w:rsid w:val="00AE4F07"/>
    <w:rsid w:val="00AF09D3"/>
    <w:rsid w:val="00AF1C5D"/>
    <w:rsid w:val="00AF1D4D"/>
    <w:rsid w:val="00AF42D7"/>
    <w:rsid w:val="00AF731E"/>
    <w:rsid w:val="00AF7907"/>
    <w:rsid w:val="00B006FE"/>
    <w:rsid w:val="00B007CB"/>
    <w:rsid w:val="00B02AA9"/>
    <w:rsid w:val="00B02FA3"/>
    <w:rsid w:val="00B05084"/>
    <w:rsid w:val="00B0792B"/>
    <w:rsid w:val="00B150AA"/>
    <w:rsid w:val="00B157F9"/>
    <w:rsid w:val="00B15AA3"/>
    <w:rsid w:val="00B16FFE"/>
    <w:rsid w:val="00B20256"/>
    <w:rsid w:val="00B20D09"/>
    <w:rsid w:val="00B2763F"/>
    <w:rsid w:val="00B27AAC"/>
    <w:rsid w:val="00B30929"/>
    <w:rsid w:val="00B32680"/>
    <w:rsid w:val="00B372AA"/>
    <w:rsid w:val="00B40445"/>
    <w:rsid w:val="00B409E0"/>
    <w:rsid w:val="00B40CDA"/>
    <w:rsid w:val="00B417F9"/>
    <w:rsid w:val="00B41888"/>
    <w:rsid w:val="00B45151"/>
    <w:rsid w:val="00B45835"/>
    <w:rsid w:val="00B45A52"/>
    <w:rsid w:val="00B46175"/>
    <w:rsid w:val="00B50027"/>
    <w:rsid w:val="00B544CA"/>
    <w:rsid w:val="00B548B7"/>
    <w:rsid w:val="00B5759C"/>
    <w:rsid w:val="00B619FB"/>
    <w:rsid w:val="00B664C7"/>
    <w:rsid w:val="00B7176F"/>
    <w:rsid w:val="00B739F6"/>
    <w:rsid w:val="00B775AD"/>
    <w:rsid w:val="00B81A6C"/>
    <w:rsid w:val="00B84307"/>
    <w:rsid w:val="00B85D92"/>
    <w:rsid w:val="00B85DE5"/>
    <w:rsid w:val="00B90F73"/>
    <w:rsid w:val="00B93B59"/>
    <w:rsid w:val="00B9406A"/>
    <w:rsid w:val="00B94736"/>
    <w:rsid w:val="00BA2280"/>
    <w:rsid w:val="00BA2558"/>
    <w:rsid w:val="00BA2A08"/>
    <w:rsid w:val="00BA44F4"/>
    <w:rsid w:val="00BA478D"/>
    <w:rsid w:val="00BA56D2"/>
    <w:rsid w:val="00BA76E0"/>
    <w:rsid w:val="00BB2A25"/>
    <w:rsid w:val="00BB51E9"/>
    <w:rsid w:val="00BC0FDC"/>
    <w:rsid w:val="00BC3053"/>
    <w:rsid w:val="00BC4874"/>
    <w:rsid w:val="00BC4D2E"/>
    <w:rsid w:val="00BD48AC"/>
    <w:rsid w:val="00BD5D04"/>
    <w:rsid w:val="00BD5F1A"/>
    <w:rsid w:val="00BE1234"/>
    <w:rsid w:val="00BE2E53"/>
    <w:rsid w:val="00BE2FA6"/>
    <w:rsid w:val="00BE333F"/>
    <w:rsid w:val="00BE363E"/>
    <w:rsid w:val="00BE7406"/>
    <w:rsid w:val="00BE7603"/>
    <w:rsid w:val="00BF0F2A"/>
    <w:rsid w:val="00BF21AF"/>
    <w:rsid w:val="00BF3279"/>
    <w:rsid w:val="00BF74C7"/>
    <w:rsid w:val="00C015F1"/>
    <w:rsid w:val="00C01F33"/>
    <w:rsid w:val="00C02CC6"/>
    <w:rsid w:val="00C040F7"/>
    <w:rsid w:val="00C044AB"/>
    <w:rsid w:val="00C05706"/>
    <w:rsid w:val="00C07377"/>
    <w:rsid w:val="00C10478"/>
    <w:rsid w:val="00C12107"/>
    <w:rsid w:val="00C14D4B"/>
    <w:rsid w:val="00C154BB"/>
    <w:rsid w:val="00C157AD"/>
    <w:rsid w:val="00C23AC7"/>
    <w:rsid w:val="00C2654D"/>
    <w:rsid w:val="00C266B1"/>
    <w:rsid w:val="00C279B5"/>
    <w:rsid w:val="00C27C45"/>
    <w:rsid w:val="00C30E85"/>
    <w:rsid w:val="00C3719D"/>
    <w:rsid w:val="00C37CB2"/>
    <w:rsid w:val="00C41422"/>
    <w:rsid w:val="00C41684"/>
    <w:rsid w:val="00C45B81"/>
    <w:rsid w:val="00C473A5"/>
    <w:rsid w:val="00C4751D"/>
    <w:rsid w:val="00C4783F"/>
    <w:rsid w:val="00C54995"/>
    <w:rsid w:val="00C54D41"/>
    <w:rsid w:val="00C60783"/>
    <w:rsid w:val="00C614D8"/>
    <w:rsid w:val="00C64672"/>
    <w:rsid w:val="00C67070"/>
    <w:rsid w:val="00C70125"/>
    <w:rsid w:val="00C70697"/>
    <w:rsid w:val="00C70726"/>
    <w:rsid w:val="00C72093"/>
    <w:rsid w:val="00C72EF4"/>
    <w:rsid w:val="00C74341"/>
    <w:rsid w:val="00C744FE"/>
    <w:rsid w:val="00C75D2F"/>
    <w:rsid w:val="00C767BE"/>
    <w:rsid w:val="00C76E3C"/>
    <w:rsid w:val="00C81038"/>
    <w:rsid w:val="00C81568"/>
    <w:rsid w:val="00C81EA2"/>
    <w:rsid w:val="00C9027A"/>
    <w:rsid w:val="00C9068E"/>
    <w:rsid w:val="00C9282E"/>
    <w:rsid w:val="00C92DF0"/>
    <w:rsid w:val="00C93814"/>
    <w:rsid w:val="00C93C4B"/>
    <w:rsid w:val="00C944AB"/>
    <w:rsid w:val="00C95B40"/>
    <w:rsid w:val="00CA1ED8"/>
    <w:rsid w:val="00CA4478"/>
    <w:rsid w:val="00CA73A5"/>
    <w:rsid w:val="00CB1F63"/>
    <w:rsid w:val="00CB6E6A"/>
    <w:rsid w:val="00CB7170"/>
    <w:rsid w:val="00CC040E"/>
    <w:rsid w:val="00CC111F"/>
    <w:rsid w:val="00CC2011"/>
    <w:rsid w:val="00CC2325"/>
    <w:rsid w:val="00CC276A"/>
    <w:rsid w:val="00CC27DC"/>
    <w:rsid w:val="00CC2D71"/>
    <w:rsid w:val="00CC3EA0"/>
    <w:rsid w:val="00CC53B4"/>
    <w:rsid w:val="00CC7B45"/>
    <w:rsid w:val="00CD0FEC"/>
    <w:rsid w:val="00CD1188"/>
    <w:rsid w:val="00CD2ED1"/>
    <w:rsid w:val="00CD337B"/>
    <w:rsid w:val="00CD34A5"/>
    <w:rsid w:val="00CD3551"/>
    <w:rsid w:val="00CD4460"/>
    <w:rsid w:val="00CE0424"/>
    <w:rsid w:val="00CE0E29"/>
    <w:rsid w:val="00CE33CE"/>
    <w:rsid w:val="00CE7561"/>
    <w:rsid w:val="00CF1354"/>
    <w:rsid w:val="00CF26F0"/>
    <w:rsid w:val="00CF3B1F"/>
    <w:rsid w:val="00CF3BF6"/>
    <w:rsid w:val="00CF3DA0"/>
    <w:rsid w:val="00CF5305"/>
    <w:rsid w:val="00CF5D2C"/>
    <w:rsid w:val="00CF625B"/>
    <w:rsid w:val="00CF687E"/>
    <w:rsid w:val="00D002F1"/>
    <w:rsid w:val="00D005EE"/>
    <w:rsid w:val="00D02727"/>
    <w:rsid w:val="00D0349B"/>
    <w:rsid w:val="00D05822"/>
    <w:rsid w:val="00D10249"/>
    <w:rsid w:val="00D115C3"/>
    <w:rsid w:val="00D11897"/>
    <w:rsid w:val="00D13135"/>
    <w:rsid w:val="00D13850"/>
    <w:rsid w:val="00D139AE"/>
    <w:rsid w:val="00D13E4E"/>
    <w:rsid w:val="00D14E67"/>
    <w:rsid w:val="00D239A7"/>
    <w:rsid w:val="00D23F47"/>
    <w:rsid w:val="00D33C7E"/>
    <w:rsid w:val="00D36E71"/>
    <w:rsid w:val="00D37505"/>
    <w:rsid w:val="00D37525"/>
    <w:rsid w:val="00D375CE"/>
    <w:rsid w:val="00D37D87"/>
    <w:rsid w:val="00D40B33"/>
    <w:rsid w:val="00D4318F"/>
    <w:rsid w:val="00D438BF"/>
    <w:rsid w:val="00D440F8"/>
    <w:rsid w:val="00D53A30"/>
    <w:rsid w:val="00D546FF"/>
    <w:rsid w:val="00D55AD5"/>
    <w:rsid w:val="00D576CA"/>
    <w:rsid w:val="00D61AF5"/>
    <w:rsid w:val="00D61C69"/>
    <w:rsid w:val="00D62565"/>
    <w:rsid w:val="00D652B5"/>
    <w:rsid w:val="00D66155"/>
    <w:rsid w:val="00D708B0"/>
    <w:rsid w:val="00D716B4"/>
    <w:rsid w:val="00D75B0A"/>
    <w:rsid w:val="00D77B1D"/>
    <w:rsid w:val="00D8021F"/>
    <w:rsid w:val="00D80383"/>
    <w:rsid w:val="00D80AC8"/>
    <w:rsid w:val="00D823C6"/>
    <w:rsid w:val="00D8327F"/>
    <w:rsid w:val="00D86CA3"/>
    <w:rsid w:val="00D871CE"/>
    <w:rsid w:val="00D91758"/>
    <w:rsid w:val="00D9196D"/>
    <w:rsid w:val="00D92982"/>
    <w:rsid w:val="00D93729"/>
    <w:rsid w:val="00DA305E"/>
    <w:rsid w:val="00DA5417"/>
    <w:rsid w:val="00DA56E8"/>
    <w:rsid w:val="00DB0A9F"/>
    <w:rsid w:val="00DB0D77"/>
    <w:rsid w:val="00DB377D"/>
    <w:rsid w:val="00DC0D94"/>
    <w:rsid w:val="00DC19A4"/>
    <w:rsid w:val="00DC2D36"/>
    <w:rsid w:val="00DC53EF"/>
    <w:rsid w:val="00DC72B4"/>
    <w:rsid w:val="00DD24B0"/>
    <w:rsid w:val="00DD46CE"/>
    <w:rsid w:val="00DD4707"/>
    <w:rsid w:val="00DE5608"/>
    <w:rsid w:val="00DE58D0"/>
    <w:rsid w:val="00DE654F"/>
    <w:rsid w:val="00DF0B6E"/>
    <w:rsid w:val="00DF15E0"/>
    <w:rsid w:val="00DF3297"/>
    <w:rsid w:val="00DF37A0"/>
    <w:rsid w:val="00E020FC"/>
    <w:rsid w:val="00E03BC6"/>
    <w:rsid w:val="00E06356"/>
    <w:rsid w:val="00E0725A"/>
    <w:rsid w:val="00E074BE"/>
    <w:rsid w:val="00E110E7"/>
    <w:rsid w:val="00E11B20"/>
    <w:rsid w:val="00E133DC"/>
    <w:rsid w:val="00E15473"/>
    <w:rsid w:val="00E17FA2"/>
    <w:rsid w:val="00E21AE9"/>
    <w:rsid w:val="00E22330"/>
    <w:rsid w:val="00E24332"/>
    <w:rsid w:val="00E2588B"/>
    <w:rsid w:val="00E27ECD"/>
    <w:rsid w:val="00E30B5A"/>
    <w:rsid w:val="00E3123D"/>
    <w:rsid w:val="00E31461"/>
    <w:rsid w:val="00E31D43"/>
    <w:rsid w:val="00E32608"/>
    <w:rsid w:val="00E33533"/>
    <w:rsid w:val="00E34188"/>
    <w:rsid w:val="00E34B6E"/>
    <w:rsid w:val="00E35559"/>
    <w:rsid w:val="00E35F0F"/>
    <w:rsid w:val="00E3723A"/>
    <w:rsid w:val="00E37860"/>
    <w:rsid w:val="00E42607"/>
    <w:rsid w:val="00E43C01"/>
    <w:rsid w:val="00E446F1"/>
    <w:rsid w:val="00E449F7"/>
    <w:rsid w:val="00E454F7"/>
    <w:rsid w:val="00E457AD"/>
    <w:rsid w:val="00E46886"/>
    <w:rsid w:val="00E47AEF"/>
    <w:rsid w:val="00E50282"/>
    <w:rsid w:val="00E53B75"/>
    <w:rsid w:val="00E54E3B"/>
    <w:rsid w:val="00E57565"/>
    <w:rsid w:val="00E61132"/>
    <w:rsid w:val="00E63838"/>
    <w:rsid w:val="00E64434"/>
    <w:rsid w:val="00E65184"/>
    <w:rsid w:val="00E67C51"/>
    <w:rsid w:val="00E7011C"/>
    <w:rsid w:val="00E72EFC"/>
    <w:rsid w:val="00E737BE"/>
    <w:rsid w:val="00E73FAF"/>
    <w:rsid w:val="00E758EC"/>
    <w:rsid w:val="00E75922"/>
    <w:rsid w:val="00E8234C"/>
    <w:rsid w:val="00E82798"/>
    <w:rsid w:val="00E82C48"/>
    <w:rsid w:val="00E830B3"/>
    <w:rsid w:val="00E83AA9"/>
    <w:rsid w:val="00E85928"/>
    <w:rsid w:val="00E86346"/>
    <w:rsid w:val="00E86457"/>
    <w:rsid w:val="00E87822"/>
    <w:rsid w:val="00E90395"/>
    <w:rsid w:val="00E90E49"/>
    <w:rsid w:val="00E917F9"/>
    <w:rsid w:val="00E9291C"/>
    <w:rsid w:val="00E93FFE"/>
    <w:rsid w:val="00E94F8A"/>
    <w:rsid w:val="00EA4852"/>
    <w:rsid w:val="00EA756A"/>
    <w:rsid w:val="00EA7A41"/>
    <w:rsid w:val="00EB077B"/>
    <w:rsid w:val="00EB0AA4"/>
    <w:rsid w:val="00EB4EA2"/>
    <w:rsid w:val="00EB55DA"/>
    <w:rsid w:val="00EB70E5"/>
    <w:rsid w:val="00EC0BC5"/>
    <w:rsid w:val="00EC24D5"/>
    <w:rsid w:val="00EC27C6"/>
    <w:rsid w:val="00EC2E21"/>
    <w:rsid w:val="00EC4207"/>
    <w:rsid w:val="00EC5194"/>
    <w:rsid w:val="00EC5653"/>
    <w:rsid w:val="00EC71CE"/>
    <w:rsid w:val="00EC75AA"/>
    <w:rsid w:val="00ED1006"/>
    <w:rsid w:val="00ED6C12"/>
    <w:rsid w:val="00ED7672"/>
    <w:rsid w:val="00EE7344"/>
    <w:rsid w:val="00EF11E8"/>
    <w:rsid w:val="00EF18FE"/>
    <w:rsid w:val="00EF5787"/>
    <w:rsid w:val="00EF60D0"/>
    <w:rsid w:val="00F0024E"/>
    <w:rsid w:val="00F0528D"/>
    <w:rsid w:val="00F06469"/>
    <w:rsid w:val="00F06C67"/>
    <w:rsid w:val="00F06DFD"/>
    <w:rsid w:val="00F071D1"/>
    <w:rsid w:val="00F07533"/>
    <w:rsid w:val="00F10629"/>
    <w:rsid w:val="00F11D7B"/>
    <w:rsid w:val="00F122B0"/>
    <w:rsid w:val="00F15FA5"/>
    <w:rsid w:val="00F209B7"/>
    <w:rsid w:val="00F2376F"/>
    <w:rsid w:val="00F243D8"/>
    <w:rsid w:val="00F30828"/>
    <w:rsid w:val="00F313D6"/>
    <w:rsid w:val="00F34365"/>
    <w:rsid w:val="00F40F0C"/>
    <w:rsid w:val="00F41171"/>
    <w:rsid w:val="00F41EFD"/>
    <w:rsid w:val="00F42566"/>
    <w:rsid w:val="00F43887"/>
    <w:rsid w:val="00F454D0"/>
    <w:rsid w:val="00F4766C"/>
    <w:rsid w:val="00F50139"/>
    <w:rsid w:val="00F5060E"/>
    <w:rsid w:val="00F507D1"/>
    <w:rsid w:val="00F519CE"/>
    <w:rsid w:val="00F51ADA"/>
    <w:rsid w:val="00F51E44"/>
    <w:rsid w:val="00F60203"/>
    <w:rsid w:val="00F60600"/>
    <w:rsid w:val="00F607C5"/>
    <w:rsid w:val="00F60DEA"/>
    <w:rsid w:val="00F6302A"/>
    <w:rsid w:val="00F63950"/>
    <w:rsid w:val="00F64C2B"/>
    <w:rsid w:val="00F651BE"/>
    <w:rsid w:val="00F67F53"/>
    <w:rsid w:val="00F703BE"/>
    <w:rsid w:val="00F7199B"/>
    <w:rsid w:val="00F71F69"/>
    <w:rsid w:val="00F72B72"/>
    <w:rsid w:val="00F72BE8"/>
    <w:rsid w:val="00F74BB9"/>
    <w:rsid w:val="00F75582"/>
    <w:rsid w:val="00F75C6B"/>
    <w:rsid w:val="00F76EFA"/>
    <w:rsid w:val="00F804BE"/>
    <w:rsid w:val="00F812B9"/>
    <w:rsid w:val="00F817CE"/>
    <w:rsid w:val="00F837B2"/>
    <w:rsid w:val="00F8456C"/>
    <w:rsid w:val="00F859D8"/>
    <w:rsid w:val="00F868F5"/>
    <w:rsid w:val="00F901F2"/>
    <w:rsid w:val="00F9056A"/>
    <w:rsid w:val="00F907D4"/>
    <w:rsid w:val="00F90F8D"/>
    <w:rsid w:val="00F92782"/>
    <w:rsid w:val="00F93AA9"/>
    <w:rsid w:val="00F9484B"/>
    <w:rsid w:val="00F96985"/>
    <w:rsid w:val="00F9723D"/>
    <w:rsid w:val="00F97838"/>
    <w:rsid w:val="00FA1A7B"/>
    <w:rsid w:val="00FA2821"/>
    <w:rsid w:val="00FA2BB3"/>
    <w:rsid w:val="00FA379C"/>
    <w:rsid w:val="00FB20A1"/>
    <w:rsid w:val="00FB4158"/>
    <w:rsid w:val="00FB4C80"/>
    <w:rsid w:val="00FB6A6A"/>
    <w:rsid w:val="00FC5B1D"/>
    <w:rsid w:val="00FC7429"/>
    <w:rsid w:val="00FD07F6"/>
    <w:rsid w:val="00FD1EC8"/>
    <w:rsid w:val="00FD47ED"/>
    <w:rsid w:val="00FD74DB"/>
    <w:rsid w:val="00FD7660"/>
    <w:rsid w:val="00FE05EE"/>
    <w:rsid w:val="00FE0655"/>
    <w:rsid w:val="00FE2365"/>
    <w:rsid w:val="00FE37D7"/>
    <w:rsid w:val="00FE3F76"/>
    <w:rsid w:val="00FE4C7B"/>
    <w:rsid w:val="00FE7336"/>
    <w:rsid w:val="00FE787C"/>
    <w:rsid w:val="00FF0E8A"/>
    <w:rsid w:val="00FF1DB6"/>
    <w:rsid w:val="00FF45A5"/>
    <w:rsid w:val="00FF4C4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E6D915"/>
  <w15:chartTrackingRefBased/>
  <w15:docId w15:val="{B4449BCB-F25E-4421-9109-32D4C881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qFormat/>
    <w:rsid w:val="004548B1"/>
    <w:pPr>
      <w:keepNext/>
      <w:numPr>
        <w:numId w:val="3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984B6C"/>
    <w:rPr>
      <w:color w:val="605E5C"/>
      <w:shd w:val="clear" w:color="auto" w:fill="E1DFDD"/>
    </w:rPr>
  </w:style>
  <w:style w:type="character" w:styleId="Mention">
    <w:name w:val="Mention"/>
    <w:basedOn w:val="DefaultParagraphFont"/>
    <w:uiPriority w:val="99"/>
    <w:unhideWhenUsed/>
    <w:rsid w:val="00F002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21922">
      <w:bodyDiv w:val="1"/>
      <w:marLeft w:val="0"/>
      <w:marRight w:val="0"/>
      <w:marTop w:val="0"/>
      <w:marBottom w:val="0"/>
      <w:divBdr>
        <w:top w:val="none" w:sz="0" w:space="0" w:color="auto"/>
        <w:left w:val="none" w:sz="0" w:space="0" w:color="auto"/>
        <w:bottom w:val="none" w:sz="0" w:space="0" w:color="auto"/>
        <w:right w:val="none" w:sz="0" w:space="0" w:color="auto"/>
      </w:divBdr>
    </w:div>
    <w:div w:id="353968051">
      <w:bodyDiv w:val="1"/>
      <w:marLeft w:val="0"/>
      <w:marRight w:val="0"/>
      <w:marTop w:val="0"/>
      <w:marBottom w:val="0"/>
      <w:divBdr>
        <w:top w:val="none" w:sz="0" w:space="0" w:color="auto"/>
        <w:left w:val="none" w:sz="0" w:space="0" w:color="auto"/>
        <w:bottom w:val="none" w:sz="0" w:space="0" w:color="auto"/>
        <w:right w:val="none" w:sz="0" w:space="0" w:color="auto"/>
      </w:divBdr>
    </w:div>
    <w:div w:id="554705406">
      <w:bodyDiv w:val="1"/>
      <w:marLeft w:val="0"/>
      <w:marRight w:val="0"/>
      <w:marTop w:val="0"/>
      <w:marBottom w:val="0"/>
      <w:divBdr>
        <w:top w:val="none" w:sz="0" w:space="0" w:color="auto"/>
        <w:left w:val="none" w:sz="0" w:space="0" w:color="auto"/>
        <w:bottom w:val="none" w:sz="0" w:space="0" w:color="auto"/>
        <w:right w:val="none" w:sz="0" w:space="0" w:color="auto"/>
      </w:divBdr>
    </w:div>
    <w:div w:id="812722529">
      <w:bodyDiv w:val="1"/>
      <w:marLeft w:val="0"/>
      <w:marRight w:val="0"/>
      <w:marTop w:val="0"/>
      <w:marBottom w:val="0"/>
      <w:divBdr>
        <w:top w:val="none" w:sz="0" w:space="0" w:color="auto"/>
        <w:left w:val="none" w:sz="0" w:space="0" w:color="auto"/>
        <w:bottom w:val="none" w:sz="0" w:space="0" w:color="auto"/>
        <w:right w:val="none" w:sz="0" w:space="0" w:color="auto"/>
      </w:divBdr>
    </w:div>
    <w:div w:id="1094473788">
      <w:bodyDiv w:val="1"/>
      <w:marLeft w:val="0"/>
      <w:marRight w:val="0"/>
      <w:marTop w:val="0"/>
      <w:marBottom w:val="0"/>
      <w:divBdr>
        <w:top w:val="none" w:sz="0" w:space="0" w:color="auto"/>
        <w:left w:val="none" w:sz="0" w:space="0" w:color="auto"/>
        <w:bottom w:val="none" w:sz="0" w:space="0" w:color="auto"/>
        <w:right w:val="none" w:sz="0" w:space="0" w:color="auto"/>
      </w:divBdr>
    </w:div>
    <w:div w:id="1108744713">
      <w:bodyDiv w:val="1"/>
      <w:marLeft w:val="0"/>
      <w:marRight w:val="0"/>
      <w:marTop w:val="0"/>
      <w:marBottom w:val="0"/>
      <w:divBdr>
        <w:top w:val="none" w:sz="0" w:space="0" w:color="auto"/>
        <w:left w:val="none" w:sz="0" w:space="0" w:color="auto"/>
        <w:bottom w:val="none" w:sz="0" w:space="0" w:color="auto"/>
        <w:right w:val="none" w:sz="0" w:space="0" w:color="auto"/>
      </w:divBdr>
    </w:div>
    <w:div w:id="1200627427">
      <w:bodyDiv w:val="1"/>
      <w:marLeft w:val="0"/>
      <w:marRight w:val="0"/>
      <w:marTop w:val="0"/>
      <w:marBottom w:val="0"/>
      <w:divBdr>
        <w:top w:val="none" w:sz="0" w:space="0" w:color="auto"/>
        <w:left w:val="none" w:sz="0" w:space="0" w:color="auto"/>
        <w:bottom w:val="none" w:sz="0" w:space="0" w:color="auto"/>
        <w:right w:val="none" w:sz="0" w:space="0" w:color="auto"/>
      </w:divBdr>
    </w:div>
    <w:div w:id="1446659877">
      <w:bodyDiv w:val="1"/>
      <w:marLeft w:val="0"/>
      <w:marRight w:val="0"/>
      <w:marTop w:val="0"/>
      <w:marBottom w:val="0"/>
      <w:divBdr>
        <w:top w:val="none" w:sz="0" w:space="0" w:color="auto"/>
        <w:left w:val="none" w:sz="0" w:space="0" w:color="auto"/>
        <w:bottom w:val="none" w:sz="0" w:space="0" w:color="auto"/>
        <w:right w:val="none" w:sz="0" w:space="0" w:color="auto"/>
      </w:divBdr>
    </w:div>
    <w:div w:id="1702701806">
      <w:bodyDiv w:val="1"/>
      <w:marLeft w:val="0"/>
      <w:marRight w:val="0"/>
      <w:marTop w:val="0"/>
      <w:marBottom w:val="0"/>
      <w:divBdr>
        <w:top w:val="none" w:sz="0" w:space="0" w:color="auto"/>
        <w:left w:val="none" w:sz="0" w:space="0" w:color="auto"/>
        <w:bottom w:val="none" w:sz="0" w:space="0" w:color="auto"/>
        <w:right w:val="none" w:sz="0" w:space="0" w:color="auto"/>
      </w:divBdr>
    </w:div>
    <w:div w:id="173476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33242-35B3-4EE6-A001-1887D9A5C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C9E6E-5531-429B-9FDE-B873925E8F22}">
  <ds:schemaRefs>
    <ds:schemaRef ds:uri="http://schemas.microsoft.com/sharepoint/v3/contenttype/forms"/>
  </ds:schemaRefs>
</ds:datastoreItem>
</file>

<file path=customXml/itemProps3.xml><?xml version="1.0" encoding="utf-8"?>
<ds:datastoreItem xmlns:ds="http://schemas.openxmlformats.org/officeDocument/2006/customXml" ds:itemID="{371594E6-298D-4DD6-A96B-EF99FE15ABD0}">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356</TotalTime>
  <Pages>8</Pages>
  <Words>3103</Words>
  <Characters>16884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151</cp:revision>
  <cp:lastPrinted>2008-01-31T16:09:00Z</cp:lastPrinted>
  <dcterms:created xsi:type="dcterms:W3CDTF">2021-11-06T12:47:00Z</dcterms:created>
  <dcterms:modified xsi:type="dcterms:W3CDTF">2022-02-14T19:57:00Z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